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33A38" w14:textId="582D02BA" w:rsidR="004D6882" w:rsidRPr="00B506F9" w:rsidRDefault="004D6882" w:rsidP="000E34EE">
      <w:pPr>
        <w:rPr>
          <w:rFonts w:cs="Arial"/>
          <w:b/>
          <w:bCs/>
        </w:rPr>
      </w:pPr>
      <w:r w:rsidRPr="00B506F9">
        <w:rPr>
          <w:rFonts w:cs="Arial"/>
          <w:b/>
          <w:bCs/>
        </w:rPr>
        <w:t xml:space="preserve">SORP Governance </w:t>
      </w:r>
      <w:r w:rsidR="004A7A7A">
        <w:rPr>
          <w:rFonts w:cs="Arial"/>
          <w:b/>
          <w:bCs/>
        </w:rPr>
        <w:t>P</w:t>
      </w:r>
      <w:r w:rsidRPr="00B506F9">
        <w:rPr>
          <w:rFonts w:cs="Arial"/>
          <w:b/>
          <w:bCs/>
        </w:rPr>
        <w:t>anel recommendation tracker</w:t>
      </w:r>
    </w:p>
    <w:p w14:paraId="692FB887" w14:textId="625EFB9D" w:rsidR="004D6882" w:rsidRDefault="00AF3D05" w:rsidP="000E34EE">
      <w:pPr>
        <w:rPr>
          <w:rFonts w:cs="Arial"/>
          <w:b/>
          <w:bCs/>
        </w:rPr>
      </w:pPr>
      <w:r>
        <w:rPr>
          <w:rFonts w:cs="Arial"/>
          <w:b/>
          <w:bCs/>
        </w:rPr>
        <w:t>First published</w:t>
      </w:r>
      <w:r w:rsidR="004D6882" w:rsidRPr="00B506F9">
        <w:rPr>
          <w:rFonts w:cs="Arial"/>
          <w:b/>
          <w:bCs/>
        </w:rPr>
        <w:t>:</w:t>
      </w:r>
      <w:r w:rsidR="00EA5209">
        <w:rPr>
          <w:rFonts w:cs="Arial"/>
          <w:b/>
          <w:bCs/>
        </w:rPr>
        <w:t xml:space="preserve"> </w:t>
      </w:r>
      <w:r>
        <w:rPr>
          <w:rFonts w:cs="Arial"/>
          <w:b/>
          <w:bCs/>
        </w:rPr>
        <w:t xml:space="preserve">1 </w:t>
      </w:r>
      <w:r w:rsidR="00AE4CEC">
        <w:rPr>
          <w:rFonts w:cs="Arial"/>
          <w:b/>
          <w:bCs/>
        </w:rPr>
        <w:t>October</w:t>
      </w:r>
      <w:r w:rsidR="00EA5209">
        <w:rPr>
          <w:rFonts w:cs="Arial"/>
          <w:b/>
          <w:bCs/>
        </w:rPr>
        <w:t xml:space="preserve"> 2020</w:t>
      </w:r>
    </w:p>
    <w:p w14:paraId="70E7ACB8" w14:textId="5AC2898F" w:rsidR="009F0D9B" w:rsidRPr="00CA4903" w:rsidRDefault="009F0D9B" w:rsidP="000E34EE">
      <w:pPr>
        <w:rPr>
          <w:rFonts w:cs="Arial"/>
          <w:b/>
          <w:bCs/>
        </w:rPr>
      </w:pPr>
      <w:r w:rsidRPr="00CA4903">
        <w:rPr>
          <w:rFonts w:cs="Arial"/>
          <w:b/>
          <w:bCs/>
        </w:rPr>
        <w:t xml:space="preserve">Updated: </w:t>
      </w:r>
      <w:r w:rsidR="00CA4903" w:rsidRPr="00CA4903">
        <w:rPr>
          <w:rFonts w:cs="Arial"/>
          <w:b/>
          <w:bCs/>
        </w:rPr>
        <w:t>10 December</w:t>
      </w:r>
      <w:r w:rsidRPr="00CA4903">
        <w:rPr>
          <w:rFonts w:cs="Arial"/>
          <w:b/>
          <w:bCs/>
        </w:rPr>
        <w:t xml:space="preserve"> 2021</w:t>
      </w:r>
    </w:p>
    <w:p w14:paraId="3FF4541D" w14:textId="5C9437B0" w:rsidR="00FB0B8D" w:rsidRPr="00B506F9" w:rsidRDefault="00FB0B8D" w:rsidP="000E34EE">
      <w:pPr>
        <w:rPr>
          <w:rFonts w:cs="Arial"/>
          <w:b/>
          <w:bCs/>
        </w:rPr>
      </w:pPr>
      <w:r>
        <w:rPr>
          <w:rFonts w:cs="Arial"/>
          <w:b/>
          <w:bCs/>
        </w:rPr>
        <w:t>The tracker will be periodically updated following meetings of the SORP-making body and the advisory charities SORP Committee.</w:t>
      </w:r>
    </w:p>
    <w:tbl>
      <w:tblPr>
        <w:tblStyle w:val="TableGrid"/>
        <w:tblW w:w="0" w:type="auto"/>
        <w:tblLook w:val="04A0" w:firstRow="1" w:lastRow="0" w:firstColumn="1" w:lastColumn="0" w:noHBand="0" w:noVBand="1"/>
      </w:tblPr>
      <w:tblGrid>
        <w:gridCol w:w="7083"/>
        <w:gridCol w:w="5245"/>
        <w:gridCol w:w="1620"/>
      </w:tblGrid>
      <w:tr w:rsidR="00B015FF" w14:paraId="06B22EBC" w14:textId="77777777" w:rsidTr="00576047">
        <w:trPr>
          <w:tblHeader/>
        </w:trPr>
        <w:tc>
          <w:tcPr>
            <w:tcW w:w="7083" w:type="dxa"/>
          </w:tcPr>
          <w:p w14:paraId="699FCA12" w14:textId="3741BABA" w:rsidR="004D6882" w:rsidRPr="00576047" w:rsidRDefault="004D6882" w:rsidP="000E34EE">
            <w:pPr>
              <w:rPr>
                <w:rFonts w:cs="Arial"/>
                <w:b/>
                <w:bCs/>
              </w:rPr>
            </w:pPr>
            <w:r w:rsidRPr="00576047">
              <w:rPr>
                <w:rFonts w:cs="Arial"/>
                <w:b/>
                <w:bCs/>
              </w:rPr>
              <w:t>Recommendation</w:t>
            </w:r>
          </w:p>
        </w:tc>
        <w:tc>
          <w:tcPr>
            <w:tcW w:w="5245" w:type="dxa"/>
          </w:tcPr>
          <w:p w14:paraId="32180276" w14:textId="122DB8F2" w:rsidR="004D6882" w:rsidRPr="00576047" w:rsidRDefault="00B506F9" w:rsidP="000E34EE">
            <w:pPr>
              <w:rPr>
                <w:rFonts w:cs="Arial"/>
                <w:b/>
                <w:bCs/>
              </w:rPr>
            </w:pPr>
            <w:r w:rsidRPr="00576047">
              <w:rPr>
                <w:rFonts w:cs="Arial"/>
                <w:b/>
                <w:bCs/>
              </w:rPr>
              <w:t>Actions taken/ under consideration</w:t>
            </w:r>
          </w:p>
        </w:tc>
        <w:tc>
          <w:tcPr>
            <w:tcW w:w="1620" w:type="dxa"/>
          </w:tcPr>
          <w:p w14:paraId="5E232E40" w14:textId="6D032520" w:rsidR="004D6882" w:rsidRPr="00576047" w:rsidRDefault="00B506F9" w:rsidP="000E34EE">
            <w:pPr>
              <w:rPr>
                <w:rFonts w:cs="Arial"/>
                <w:b/>
                <w:bCs/>
              </w:rPr>
            </w:pPr>
            <w:r w:rsidRPr="00576047">
              <w:rPr>
                <w:rFonts w:cs="Arial"/>
                <w:b/>
                <w:bCs/>
              </w:rPr>
              <w:t>Date achieved/ status</w:t>
            </w:r>
          </w:p>
        </w:tc>
      </w:tr>
      <w:tr w:rsidR="00B015FF" w14:paraId="7FF928FB" w14:textId="77777777" w:rsidTr="00B506F9">
        <w:tc>
          <w:tcPr>
            <w:tcW w:w="7083" w:type="dxa"/>
          </w:tcPr>
          <w:p w14:paraId="7CB7A1D5" w14:textId="216B04CF" w:rsidR="004D6882" w:rsidRDefault="00CB62B3" w:rsidP="000E34EE">
            <w:pPr>
              <w:rPr>
                <w:rFonts w:cs="Arial"/>
              </w:rPr>
            </w:pPr>
            <w:r w:rsidRPr="00CB62B3">
              <w:rPr>
                <w:rFonts w:cs="Arial"/>
              </w:rPr>
              <w:t>1. Given that there are many smaller charities preparing accounts to give a ‘true and fair’ view, their needs have not been demonstrably at the forefront of thinking by the SORP-making body. So a new approach is needed by the SORP to better meet the needs of smaller charities reporting under the SORP</w:t>
            </w:r>
          </w:p>
        </w:tc>
        <w:tc>
          <w:tcPr>
            <w:tcW w:w="5245" w:type="dxa"/>
          </w:tcPr>
          <w:p w14:paraId="2BC869C8" w14:textId="0EBF49AD" w:rsidR="004D6882" w:rsidRDefault="00264B17" w:rsidP="000E34EE">
            <w:pPr>
              <w:rPr>
                <w:rFonts w:cs="Arial"/>
              </w:rPr>
            </w:pPr>
            <w:r>
              <w:rPr>
                <w:rFonts w:cs="Arial"/>
              </w:rPr>
              <w:t xml:space="preserve">Initial step taken with recruitment of the new Committee which was completed on 9 January 2020. </w:t>
            </w:r>
            <w:r w:rsidR="00E417D2">
              <w:rPr>
                <w:rFonts w:cs="Arial"/>
              </w:rPr>
              <w:t xml:space="preserve">A separate engagement strand announced in June </w:t>
            </w:r>
            <w:r w:rsidR="008C2F4B">
              <w:rPr>
                <w:rFonts w:cs="Arial"/>
              </w:rPr>
              <w:t xml:space="preserve">2020 </w:t>
            </w:r>
            <w:r w:rsidR="00E417D2">
              <w:rPr>
                <w:rFonts w:cs="Arial"/>
              </w:rPr>
              <w:t xml:space="preserve">and convenor appointed. The engagement strand </w:t>
            </w:r>
            <w:r w:rsidR="008C2F4B">
              <w:rPr>
                <w:rFonts w:cs="Arial"/>
              </w:rPr>
              <w:t xml:space="preserve">has </w:t>
            </w:r>
            <w:r w:rsidR="0090248D">
              <w:rPr>
                <w:rFonts w:cs="Arial"/>
              </w:rPr>
              <w:t xml:space="preserve">since met </w:t>
            </w:r>
            <w:r w:rsidR="00E417D2">
              <w:rPr>
                <w:rFonts w:cs="Arial"/>
              </w:rPr>
              <w:t>for its first meeting</w:t>
            </w:r>
            <w:r>
              <w:rPr>
                <w:rFonts w:cs="Arial"/>
              </w:rPr>
              <w:t>.</w:t>
            </w:r>
          </w:p>
        </w:tc>
        <w:tc>
          <w:tcPr>
            <w:tcW w:w="1620" w:type="dxa"/>
          </w:tcPr>
          <w:p w14:paraId="20796D83" w14:textId="06845805" w:rsidR="00FC283C" w:rsidRDefault="00FC283C" w:rsidP="000E34EE">
            <w:pPr>
              <w:rPr>
                <w:rFonts w:cs="Arial"/>
              </w:rPr>
            </w:pPr>
            <w:r>
              <w:rPr>
                <w:rFonts w:cs="Arial"/>
              </w:rPr>
              <w:t xml:space="preserve">Convenor announced 8 July </w:t>
            </w:r>
            <w:r w:rsidR="009C27DD">
              <w:rPr>
                <w:rFonts w:cs="Arial"/>
              </w:rPr>
              <w:t>2020</w:t>
            </w:r>
          </w:p>
          <w:p w14:paraId="71C42787" w14:textId="77777777" w:rsidR="00FC283C" w:rsidRDefault="00FC283C" w:rsidP="000E34EE">
            <w:pPr>
              <w:rPr>
                <w:rFonts w:cs="Arial"/>
              </w:rPr>
            </w:pPr>
          </w:p>
          <w:p w14:paraId="745FB6A7" w14:textId="77777777" w:rsidR="004D6882" w:rsidRPr="00CA4903" w:rsidRDefault="009F0D9B" w:rsidP="000E34EE">
            <w:pPr>
              <w:rPr>
                <w:rFonts w:cs="Arial"/>
              </w:rPr>
            </w:pPr>
            <w:r w:rsidRPr="00CA4903">
              <w:rPr>
                <w:rFonts w:cs="Arial"/>
              </w:rPr>
              <w:t>Engagement strand established</w:t>
            </w:r>
          </w:p>
          <w:p w14:paraId="6C559423" w14:textId="77777777" w:rsidR="009F0D9B" w:rsidRPr="00CA4903" w:rsidRDefault="009F0D9B" w:rsidP="000E34EE">
            <w:pPr>
              <w:rPr>
                <w:rFonts w:cs="Arial"/>
              </w:rPr>
            </w:pPr>
          </w:p>
          <w:p w14:paraId="428EEBCE" w14:textId="5C4664B1" w:rsidR="009F0D9B" w:rsidRDefault="009F0D9B" w:rsidP="000E34EE">
            <w:pPr>
              <w:rPr>
                <w:rFonts w:cs="Arial"/>
              </w:rPr>
            </w:pPr>
            <w:r w:rsidRPr="00CA4903">
              <w:rPr>
                <w:rFonts w:cs="Arial"/>
              </w:rPr>
              <w:t xml:space="preserve">SORP aims and principles reviewed </w:t>
            </w:r>
            <w:r w:rsidR="00CA4903" w:rsidRPr="00CA4903">
              <w:rPr>
                <w:rFonts w:cs="Arial"/>
              </w:rPr>
              <w:t>-published December 2021</w:t>
            </w:r>
          </w:p>
        </w:tc>
      </w:tr>
      <w:tr w:rsidR="00B015FF" w14:paraId="40BFFE11" w14:textId="77777777" w:rsidTr="00B506F9">
        <w:tc>
          <w:tcPr>
            <w:tcW w:w="7083" w:type="dxa"/>
          </w:tcPr>
          <w:p w14:paraId="14A61BA6" w14:textId="3B0B6159" w:rsidR="004D6882" w:rsidRDefault="00CB62B3" w:rsidP="000E34EE">
            <w:pPr>
              <w:rPr>
                <w:rFonts w:cs="Arial"/>
              </w:rPr>
            </w:pPr>
            <w:r w:rsidRPr="00CB62B3">
              <w:rPr>
                <w:rFonts w:cs="Arial"/>
              </w:rPr>
              <w:t>2. In terms of developing the SORP in the future, a key focus should be on the proxies who represent the public interest - their needs should be central to what financial reporting is all about. Early engagement with these proxies should help to identify what is needed to better serve public needs</w:t>
            </w:r>
          </w:p>
        </w:tc>
        <w:tc>
          <w:tcPr>
            <w:tcW w:w="5245" w:type="dxa"/>
          </w:tcPr>
          <w:p w14:paraId="0A77A295" w14:textId="77777777" w:rsidR="0090248D" w:rsidRDefault="00264B17" w:rsidP="000E34EE">
            <w:pPr>
              <w:rPr>
                <w:rFonts w:cs="Arial"/>
              </w:rPr>
            </w:pPr>
            <w:r>
              <w:rPr>
                <w:rFonts w:cs="Arial"/>
              </w:rPr>
              <w:t xml:space="preserve">1 November 2019 included as a strand in the recruitment of engagement partners. </w:t>
            </w:r>
            <w:r w:rsidR="0090248D">
              <w:rPr>
                <w:rFonts w:cs="Arial"/>
              </w:rPr>
              <w:t xml:space="preserve">Two distinct strands cover these interests: </w:t>
            </w:r>
          </w:p>
          <w:p w14:paraId="656184E5" w14:textId="77777777" w:rsidR="0090248D" w:rsidRDefault="008C2F4B" w:rsidP="0090248D">
            <w:pPr>
              <w:pStyle w:val="ListParagraph"/>
              <w:numPr>
                <w:ilvl w:val="0"/>
                <w:numId w:val="3"/>
              </w:numPr>
              <w:rPr>
                <w:rFonts w:cs="Arial"/>
              </w:rPr>
            </w:pPr>
            <w:r w:rsidRPr="0090248D">
              <w:rPr>
                <w:rFonts w:cs="Arial"/>
              </w:rPr>
              <w:t>major funders and donors and government and public bodies announced</w:t>
            </w:r>
          </w:p>
          <w:p w14:paraId="437F6986" w14:textId="49348489" w:rsidR="004D6882" w:rsidRPr="0090248D" w:rsidRDefault="0090248D" w:rsidP="0090248D">
            <w:pPr>
              <w:pStyle w:val="ListParagraph"/>
              <w:numPr>
                <w:ilvl w:val="0"/>
                <w:numId w:val="3"/>
              </w:numPr>
              <w:rPr>
                <w:rFonts w:cs="Arial"/>
              </w:rPr>
            </w:pPr>
            <w:r>
              <w:rPr>
                <w:rFonts w:cs="Arial"/>
              </w:rPr>
              <w:lastRenderedPageBreak/>
              <w:t>a</w:t>
            </w:r>
            <w:r w:rsidRPr="0090248D">
              <w:rPr>
                <w:rFonts w:cs="Arial"/>
              </w:rPr>
              <w:t xml:space="preserve">cademics, </w:t>
            </w:r>
            <w:r w:rsidR="008C7E87" w:rsidRPr="0090248D">
              <w:rPr>
                <w:rFonts w:cs="Arial"/>
              </w:rPr>
              <w:t>regulators,</w:t>
            </w:r>
            <w:r w:rsidRPr="0090248D">
              <w:rPr>
                <w:rFonts w:cs="Arial"/>
              </w:rPr>
              <w:t xml:space="preserve"> and proxies for the public interest comprise a separate strand.</w:t>
            </w:r>
          </w:p>
        </w:tc>
        <w:tc>
          <w:tcPr>
            <w:tcW w:w="1620" w:type="dxa"/>
          </w:tcPr>
          <w:p w14:paraId="69A8D618" w14:textId="4F7A920E" w:rsidR="00FC283C" w:rsidRPr="00CA4903" w:rsidRDefault="00FC283C" w:rsidP="000E34EE">
            <w:pPr>
              <w:rPr>
                <w:rFonts w:cs="Arial"/>
              </w:rPr>
            </w:pPr>
            <w:r w:rsidRPr="00CA4903">
              <w:rPr>
                <w:rFonts w:cs="Arial"/>
              </w:rPr>
              <w:lastRenderedPageBreak/>
              <w:t>Convenor announced 8 July</w:t>
            </w:r>
            <w:r w:rsidR="009C27DD" w:rsidRPr="00CA4903">
              <w:rPr>
                <w:rFonts w:cs="Arial"/>
              </w:rPr>
              <w:t xml:space="preserve"> 2020</w:t>
            </w:r>
          </w:p>
          <w:p w14:paraId="581BB56C" w14:textId="77777777" w:rsidR="00FC283C" w:rsidRPr="00CA4903" w:rsidRDefault="00FC283C" w:rsidP="000E34EE">
            <w:pPr>
              <w:rPr>
                <w:rFonts w:cs="Arial"/>
              </w:rPr>
            </w:pPr>
          </w:p>
          <w:p w14:paraId="7E1D4FE7" w14:textId="77777777" w:rsidR="004D6882" w:rsidRPr="00CA4903" w:rsidRDefault="0090248D" w:rsidP="000E34EE">
            <w:pPr>
              <w:rPr>
                <w:rFonts w:cs="Arial"/>
              </w:rPr>
            </w:pPr>
            <w:r w:rsidRPr="00CA4903">
              <w:rPr>
                <w:rFonts w:cs="Arial"/>
              </w:rPr>
              <w:t xml:space="preserve">Strands are meeting and </w:t>
            </w:r>
            <w:r w:rsidRPr="00CA4903">
              <w:rPr>
                <w:rFonts w:cs="Arial"/>
              </w:rPr>
              <w:lastRenderedPageBreak/>
              <w:t>work is i</w:t>
            </w:r>
            <w:r w:rsidR="00F86721" w:rsidRPr="00CA4903">
              <w:rPr>
                <w:rFonts w:cs="Arial"/>
              </w:rPr>
              <w:t xml:space="preserve">n </w:t>
            </w:r>
            <w:r w:rsidR="008C2F4B" w:rsidRPr="00CA4903">
              <w:rPr>
                <w:rFonts w:cs="Arial"/>
              </w:rPr>
              <w:t>progress</w:t>
            </w:r>
          </w:p>
          <w:p w14:paraId="0A0018B1" w14:textId="56AD201C" w:rsidR="009C27DD" w:rsidRPr="00CA4903" w:rsidRDefault="009C27DD" w:rsidP="000E34EE">
            <w:pPr>
              <w:rPr>
                <w:rFonts w:cs="Arial"/>
              </w:rPr>
            </w:pPr>
            <w:r w:rsidRPr="00CA4903">
              <w:rPr>
                <w:rFonts w:cs="Arial"/>
              </w:rPr>
              <w:t>Research findings reviewed- Nov 2020</w:t>
            </w:r>
            <w:r w:rsidR="00CA4903" w:rsidRPr="00CA4903">
              <w:rPr>
                <w:rFonts w:cs="Arial"/>
              </w:rPr>
              <w:t xml:space="preserve"> and November 2021</w:t>
            </w:r>
            <w:r w:rsidRPr="00CA4903">
              <w:rPr>
                <w:rFonts w:cs="Arial"/>
              </w:rPr>
              <w:t xml:space="preserve"> </w:t>
            </w:r>
            <w:r w:rsidR="008C7E87" w:rsidRPr="00CA4903">
              <w:rPr>
                <w:rFonts w:cs="Arial"/>
              </w:rPr>
              <w:t>Cttee</w:t>
            </w:r>
            <w:r w:rsidRPr="00CA4903">
              <w:rPr>
                <w:rFonts w:cs="Arial"/>
              </w:rPr>
              <w:t xml:space="preserve"> meeting</w:t>
            </w:r>
            <w:r w:rsidR="00CA4903" w:rsidRPr="00CA4903">
              <w:rPr>
                <w:rFonts w:cs="Arial"/>
              </w:rPr>
              <w:t>s</w:t>
            </w:r>
          </w:p>
        </w:tc>
      </w:tr>
      <w:tr w:rsidR="00B015FF" w14:paraId="3AB9BBAE" w14:textId="77777777" w:rsidTr="00B506F9">
        <w:tc>
          <w:tcPr>
            <w:tcW w:w="7083" w:type="dxa"/>
          </w:tcPr>
          <w:p w14:paraId="20829BC2" w14:textId="5F3A574D" w:rsidR="004D6882" w:rsidRDefault="00CB62B3" w:rsidP="000E34EE">
            <w:pPr>
              <w:rPr>
                <w:rFonts w:cs="Arial"/>
              </w:rPr>
            </w:pPr>
            <w:r w:rsidRPr="00CB62B3">
              <w:rPr>
                <w:rFonts w:cs="Arial"/>
              </w:rPr>
              <w:lastRenderedPageBreak/>
              <w:t>3. In developing the next SORP the aim should be to simplify and clarify the report and accounts making these an easy read for proxy users and those interested in the work of charities. Consideration should be given to simplified accounts, in particular for smaller charities, with a focus on key financial information in the statutory reporting.</w:t>
            </w:r>
          </w:p>
        </w:tc>
        <w:tc>
          <w:tcPr>
            <w:tcW w:w="5245" w:type="dxa"/>
          </w:tcPr>
          <w:p w14:paraId="4D9E2330" w14:textId="55CE63A0" w:rsidR="004D6882" w:rsidRDefault="00F86721" w:rsidP="000E34EE">
            <w:pPr>
              <w:rPr>
                <w:rFonts w:cs="Arial"/>
              </w:rPr>
            </w:pPr>
            <w:r>
              <w:rPr>
                <w:rFonts w:cs="Arial"/>
              </w:rPr>
              <w:t>Yet to progre</w:t>
            </w:r>
            <w:r w:rsidR="00BF66E6">
              <w:rPr>
                <w:rFonts w:cs="Arial"/>
              </w:rPr>
              <w:t>ss</w:t>
            </w:r>
            <w:r>
              <w:rPr>
                <w:rFonts w:cs="Arial"/>
              </w:rPr>
              <w:t xml:space="preserve"> as part of SORP development</w:t>
            </w:r>
          </w:p>
        </w:tc>
        <w:tc>
          <w:tcPr>
            <w:tcW w:w="1620" w:type="dxa"/>
          </w:tcPr>
          <w:p w14:paraId="46B8CDBE" w14:textId="35A8DDD7" w:rsidR="004D6882" w:rsidRPr="00CA4903" w:rsidRDefault="00F86721" w:rsidP="000E34EE">
            <w:pPr>
              <w:rPr>
                <w:rFonts w:cs="Arial"/>
              </w:rPr>
            </w:pPr>
            <w:r w:rsidRPr="00CA4903">
              <w:rPr>
                <w:rFonts w:cs="Arial"/>
              </w:rPr>
              <w:t>Outstanding</w:t>
            </w:r>
            <w:r w:rsidR="00367122">
              <w:rPr>
                <w:rFonts w:cs="Arial"/>
              </w:rPr>
              <w:t>-consider in drafting stage in 2022</w:t>
            </w:r>
          </w:p>
        </w:tc>
      </w:tr>
      <w:tr w:rsidR="00B015FF" w14:paraId="5D74087F" w14:textId="77777777" w:rsidTr="00B506F9">
        <w:tc>
          <w:tcPr>
            <w:tcW w:w="7083" w:type="dxa"/>
          </w:tcPr>
          <w:p w14:paraId="0261CAE5" w14:textId="1B15EA68" w:rsidR="004D6882" w:rsidRDefault="00CB62B3" w:rsidP="000E34EE">
            <w:pPr>
              <w:rPr>
                <w:rFonts w:cs="Arial"/>
              </w:rPr>
            </w:pPr>
            <w:r>
              <w:rPr>
                <w:rFonts w:cs="Arial"/>
              </w:rPr>
              <w:t xml:space="preserve">4. </w:t>
            </w:r>
            <w:r w:rsidRPr="00CB62B3">
              <w:rPr>
                <w:rFonts w:cs="Arial"/>
              </w:rPr>
              <w:t>Trustees need sufficient skills to understand charity finances through, for example training and development. If the central issue is a need for training, sector umbrella bodies and the accountancy profession will be best placed to meet this.</w:t>
            </w:r>
          </w:p>
        </w:tc>
        <w:tc>
          <w:tcPr>
            <w:tcW w:w="5245" w:type="dxa"/>
          </w:tcPr>
          <w:p w14:paraId="7CB16E02" w14:textId="3007CD1C" w:rsidR="004D6882" w:rsidRDefault="00BF66E6" w:rsidP="000E34EE">
            <w:pPr>
              <w:rPr>
                <w:rFonts w:cs="Arial"/>
              </w:rPr>
            </w:pPr>
            <w:r>
              <w:rPr>
                <w:rFonts w:cs="Arial"/>
              </w:rPr>
              <w:t>Charity regulators yet to consider next steps</w:t>
            </w:r>
            <w:r w:rsidR="008C2F4B">
              <w:rPr>
                <w:rFonts w:cs="Arial"/>
              </w:rPr>
              <w:t xml:space="preserve"> in conjunction with the accountancy profession and sector bodies</w:t>
            </w:r>
          </w:p>
        </w:tc>
        <w:tc>
          <w:tcPr>
            <w:tcW w:w="1620" w:type="dxa"/>
          </w:tcPr>
          <w:p w14:paraId="3DD6331F" w14:textId="359E4DDC" w:rsidR="004D6882" w:rsidRDefault="00BF66E6" w:rsidP="000E34EE">
            <w:pPr>
              <w:rPr>
                <w:rFonts w:cs="Arial"/>
              </w:rPr>
            </w:pPr>
            <w:r>
              <w:rPr>
                <w:rFonts w:cs="Arial"/>
              </w:rPr>
              <w:t>Outstanding</w:t>
            </w:r>
          </w:p>
        </w:tc>
      </w:tr>
      <w:tr w:rsidR="00B015FF" w14:paraId="2EDCABBC" w14:textId="77777777" w:rsidTr="00B506F9">
        <w:tc>
          <w:tcPr>
            <w:tcW w:w="7083" w:type="dxa"/>
          </w:tcPr>
          <w:p w14:paraId="5CB9A146" w14:textId="77777777" w:rsidR="00C17425" w:rsidRDefault="00C17425" w:rsidP="000E34EE">
            <w:pPr>
              <w:rPr>
                <w:rFonts w:cs="Arial"/>
              </w:rPr>
            </w:pPr>
            <w:r w:rsidRPr="00C17425">
              <w:rPr>
                <w:rFonts w:cs="Arial"/>
              </w:rPr>
              <w:t>5. The SORP Committee should be retained as an advisory committee to the SORP making body but its role documented with equal attention given to</w:t>
            </w:r>
            <w:r>
              <w:rPr>
                <w:rFonts w:cs="Arial"/>
              </w:rPr>
              <w:t>:</w:t>
            </w:r>
          </w:p>
          <w:p w14:paraId="221F8D47" w14:textId="77777777" w:rsidR="00C17425" w:rsidRDefault="00C17425" w:rsidP="00C17425">
            <w:pPr>
              <w:pStyle w:val="ListParagraph"/>
              <w:numPr>
                <w:ilvl w:val="0"/>
                <w:numId w:val="1"/>
              </w:numPr>
              <w:rPr>
                <w:rFonts w:cs="Arial"/>
              </w:rPr>
            </w:pPr>
            <w:r w:rsidRPr="00C17425">
              <w:rPr>
                <w:rFonts w:cs="Arial"/>
              </w:rPr>
              <w:t>technical expertise to assess standards and recommendations which accountants can apply</w:t>
            </w:r>
          </w:p>
          <w:p w14:paraId="6B4B7A0B" w14:textId="77777777" w:rsidR="00C17425" w:rsidRDefault="00C17425" w:rsidP="00C17425">
            <w:pPr>
              <w:pStyle w:val="ListParagraph"/>
              <w:numPr>
                <w:ilvl w:val="0"/>
                <w:numId w:val="1"/>
              </w:numPr>
              <w:rPr>
                <w:rFonts w:cs="Arial"/>
              </w:rPr>
            </w:pPr>
            <w:r w:rsidRPr="00C17425">
              <w:rPr>
                <w:rFonts w:cs="Arial"/>
              </w:rPr>
              <w:t>ability to engage with wider context and breadth of issues</w:t>
            </w:r>
          </w:p>
          <w:p w14:paraId="0A7534A3" w14:textId="77777777" w:rsidR="00C17425" w:rsidRDefault="00C17425" w:rsidP="00C17425">
            <w:pPr>
              <w:pStyle w:val="ListParagraph"/>
              <w:numPr>
                <w:ilvl w:val="0"/>
                <w:numId w:val="1"/>
              </w:numPr>
              <w:rPr>
                <w:rFonts w:cs="Arial"/>
              </w:rPr>
            </w:pPr>
            <w:r w:rsidRPr="00C17425">
              <w:rPr>
                <w:rFonts w:cs="Arial"/>
              </w:rPr>
              <w:t>reflect the breadth of the sector</w:t>
            </w:r>
          </w:p>
          <w:p w14:paraId="4776E0FB" w14:textId="3AB69B6B" w:rsidR="004D6882" w:rsidRPr="00C17425" w:rsidRDefault="00C17425" w:rsidP="00C17425">
            <w:pPr>
              <w:pStyle w:val="ListParagraph"/>
              <w:numPr>
                <w:ilvl w:val="0"/>
                <w:numId w:val="1"/>
              </w:numPr>
              <w:rPr>
                <w:rFonts w:cs="Arial"/>
              </w:rPr>
            </w:pPr>
            <w:r w:rsidRPr="00C17425">
              <w:rPr>
                <w:rFonts w:cs="Arial"/>
              </w:rPr>
              <w:t>a focus on public benefit</w:t>
            </w:r>
          </w:p>
        </w:tc>
        <w:tc>
          <w:tcPr>
            <w:tcW w:w="5245" w:type="dxa"/>
          </w:tcPr>
          <w:p w14:paraId="675A1ED3" w14:textId="6D17233F" w:rsidR="004D6882" w:rsidRDefault="007D3E89" w:rsidP="000E34EE">
            <w:pPr>
              <w:rPr>
                <w:rFonts w:cs="Arial"/>
              </w:rPr>
            </w:pPr>
            <w:r>
              <w:rPr>
                <w:rFonts w:cs="Arial"/>
              </w:rPr>
              <w:t xml:space="preserve">1 November </w:t>
            </w:r>
            <w:r w:rsidR="009C27DD">
              <w:rPr>
                <w:rFonts w:cs="Arial"/>
              </w:rPr>
              <w:t xml:space="preserve">2019 </w:t>
            </w:r>
            <w:r>
              <w:rPr>
                <w:rFonts w:cs="Arial"/>
              </w:rPr>
              <w:t>recruitment campaign completed with a range of voices and skills reflected in new members and new Committee announced.</w:t>
            </w:r>
          </w:p>
          <w:p w14:paraId="1C51D2FD" w14:textId="77777777" w:rsidR="007D3E89" w:rsidRDefault="007D3E89" w:rsidP="000E34EE">
            <w:pPr>
              <w:rPr>
                <w:rFonts w:cs="Arial"/>
              </w:rPr>
            </w:pPr>
          </w:p>
          <w:p w14:paraId="36A1C5CA" w14:textId="20B1A80B" w:rsidR="007D3E89" w:rsidRDefault="007D3E89" w:rsidP="000E34EE">
            <w:pPr>
              <w:rPr>
                <w:rFonts w:cs="Arial"/>
              </w:rPr>
            </w:pPr>
            <w:r>
              <w:rPr>
                <w:rFonts w:cs="Arial"/>
              </w:rPr>
              <w:t>Outstanding is the work on documenting roles for the SORP site- awaiting input from the new Committee</w:t>
            </w:r>
          </w:p>
        </w:tc>
        <w:tc>
          <w:tcPr>
            <w:tcW w:w="1620" w:type="dxa"/>
          </w:tcPr>
          <w:p w14:paraId="772DB098" w14:textId="23E67F2A" w:rsidR="004D6882" w:rsidRDefault="00EF7542" w:rsidP="000E34EE">
            <w:pPr>
              <w:rPr>
                <w:rFonts w:cs="Arial"/>
              </w:rPr>
            </w:pPr>
            <w:r>
              <w:rPr>
                <w:rFonts w:cs="Arial"/>
              </w:rPr>
              <w:t>12 February 2020</w:t>
            </w:r>
            <w:r w:rsidR="007D3E89">
              <w:rPr>
                <w:rFonts w:cs="Arial"/>
              </w:rPr>
              <w:t>- part complete</w:t>
            </w:r>
          </w:p>
        </w:tc>
      </w:tr>
      <w:tr w:rsidR="00B015FF" w14:paraId="6D1B9482" w14:textId="77777777" w:rsidTr="00B506F9">
        <w:tc>
          <w:tcPr>
            <w:tcW w:w="7083" w:type="dxa"/>
          </w:tcPr>
          <w:p w14:paraId="41ECBDD8" w14:textId="77777777" w:rsidR="00EF7542" w:rsidRDefault="00EF7542" w:rsidP="000E34EE">
            <w:pPr>
              <w:rPr>
                <w:rFonts w:cs="Arial"/>
              </w:rPr>
            </w:pPr>
            <w:r w:rsidRPr="00EF7542">
              <w:rPr>
                <w:rFonts w:cs="Arial"/>
              </w:rPr>
              <w:lastRenderedPageBreak/>
              <w:t>6. The composition of the SORP Committee should change with the key features being</w:t>
            </w:r>
          </w:p>
          <w:p w14:paraId="7F962795" w14:textId="77777777" w:rsidR="00EF7542" w:rsidRDefault="00EF7542" w:rsidP="00EF7542">
            <w:pPr>
              <w:pStyle w:val="ListParagraph"/>
              <w:numPr>
                <w:ilvl w:val="0"/>
                <w:numId w:val="2"/>
              </w:numPr>
              <w:rPr>
                <w:rFonts w:cs="Arial"/>
              </w:rPr>
            </w:pPr>
            <w:r w:rsidRPr="00EF7542">
              <w:rPr>
                <w:rFonts w:cs="Arial"/>
              </w:rPr>
              <w:t xml:space="preserve">membership reduced to a maximum of 16 </w:t>
            </w:r>
          </w:p>
          <w:p w14:paraId="63461365" w14:textId="77777777" w:rsidR="00EF7542" w:rsidRDefault="00EF7542" w:rsidP="00EF7542">
            <w:pPr>
              <w:pStyle w:val="ListParagraph"/>
              <w:numPr>
                <w:ilvl w:val="0"/>
                <w:numId w:val="2"/>
              </w:numPr>
              <w:rPr>
                <w:rFonts w:cs="Arial"/>
              </w:rPr>
            </w:pPr>
            <w:r>
              <w:rPr>
                <w:rFonts w:cs="Arial"/>
              </w:rPr>
              <w:t>a</w:t>
            </w:r>
            <w:r w:rsidRPr="00EF7542">
              <w:rPr>
                <w:rFonts w:cs="Arial"/>
              </w:rPr>
              <w:t>t least two members to be drawn from each of the four jurisdictions, with at least one of the two representing smaller charities</w:t>
            </w:r>
          </w:p>
          <w:p w14:paraId="3C6FCA79" w14:textId="77777777" w:rsidR="00EF7542" w:rsidRDefault="00EF7542" w:rsidP="00EF7542">
            <w:pPr>
              <w:pStyle w:val="ListParagraph"/>
              <w:numPr>
                <w:ilvl w:val="0"/>
                <w:numId w:val="2"/>
              </w:numPr>
              <w:rPr>
                <w:rFonts w:cs="Arial"/>
              </w:rPr>
            </w:pPr>
            <w:r w:rsidRPr="00EF7542">
              <w:rPr>
                <w:rFonts w:cs="Arial"/>
              </w:rPr>
              <w:t>four members to bring additional skills and expertise including donor and government funder perspectives</w:t>
            </w:r>
          </w:p>
          <w:p w14:paraId="62B51027" w14:textId="27B76404" w:rsidR="004D6882" w:rsidRPr="00EF7542" w:rsidRDefault="00EF7542" w:rsidP="00EF7542">
            <w:pPr>
              <w:pStyle w:val="ListParagraph"/>
              <w:numPr>
                <w:ilvl w:val="0"/>
                <w:numId w:val="2"/>
              </w:numPr>
              <w:rPr>
                <w:rFonts w:cs="Arial"/>
              </w:rPr>
            </w:pPr>
            <w:r w:rsidRPr="00EF7542">
              <w:rPr>
                <w:rFonts w:cs="Arial"/>
              </w:rPr>
              <w:t>one member drawn from each regulator</w:t>
            </w:r>
          </w:p>
        </w:tc>
        <w:tc>
          <w:tcPr>
            <w:tcW w:w="5245" w:type="dxa"/>
          </w:tcPr>
          <w:p w14:paraId="5739A599" w14:textId="43AA70D0" w:rsidR="004D6882" w:rsidRDefault="007D3E89" w:rsidP="000E34EE">
            <w:pPr>
              <w:rPr>
                <w:rFonts w:cs="Arial"/>
              </w:rPr>
            </w:pPr>
            <w:r w:rsidRPr="007D3E89">
              <w:rPr>
                <w:rFonts w:cs="Arial"/>
              </w:rPr>
              <w:t xml:space="preserve">1 November </w:t>
            </w:r>
            <w:r w:rsidR="009C27DD">
              <w:rPr>
                <w:rFonts w:cs="Arial"/>
              </w:rPr>
              <w:t xml:space="preserve">2019 </w:t>
            </w:r>
            <w:r w:rsidRPr="007D3E89">
              <w:rPr>
                <w:rFonts w:cs="Arial"/>
              </w:rPr>
              <w:t>recruitment campaign completed with a range of voices and skills reflected in new members</w:t>
            </w:r>
            <w:r>
              <w:rPr>
                <w:rFonts w:cs="Arial"/>
              </w:rPr>
              <w:t xml:space="preserve">. Departed from cap of 12 members </w:t>
            </w:r>
            <w:r w:rsidR="00EC686E">
              <w:rPr>
                <w:rFonts w:cs="Arial"/>
              </w:rPr>
              <w:t xml:space="preserve">who are </w:t>
            </w:r>
            <w:r>
              <w:rPr>
                <w:rFonts w:cs="Arial"/>
              </w:rPr>
              <w:t xml:space="preserve">not drawn from the </w:t>
            </w:r>
            <w:r w:rsidR="00EC686E">
              <w:rPr>
                <w:rFonts w:cs="Arial"/>
              </w:rPr>
              <w:t xml:space="preserve">charity </w:t>
            </w:r>
            <w:r>
              <w:rPr>
                <w:rFonts w:cs="Arial"/>
              </w:rPr>
              <w:t>regulators</w:t>
            </w:r>
            <w:r w:rsidR="00EC686E">
              <w:rPr>
                <w:rFonts w:cs="Arial"/>
              </w:rPr>
              <w:t>.</w:t>
            </w:r>
            <w:r>
              <w:rPr>
                <w:rFonts w:cs="Arial"/>
              </w:rPr>
              <w:t xml:space="preserve"> 14 </w:t>
            </w:r>
            <w:r w:rsidR="00EC686E">
              <w:rPr>
                <w:rFonts w:cs="Arial"/>
              </w:rPr>
              <w:t xml:space="preserve">were </w:t>
            </w:r>
            <w:r>
              <w:rPr>
                <w:rFonts w:cs="Arial"/>
              </w:rPr>
              <w:t>recruited</w:t>
            </w:r>
            <w:r w:rsidR="008B1D81">
              <w:rPr>
                <w:rFonts w:cs="Arial"/>
              </w:rPr>
              <w:t xml:space="preserve"> in order to include able applicants who offer expertise (still smaller than previous committee of 17)</w:t>
            </w:r>
            <w:r>
              <w:rPr>
                <w:rFonts w:cs="Arial"/>
              </w:rPr>
              <w:t>.</w:t>
            </w:r>
          </w:p>
        </w:tc>
        <w:tc>
          <w:tcPr>
            <w:tcW w:w="1620" w:type="dxa"/>
          </w:tcPr>
          <w:p w14:paraId="5992BAF8" w14:textId="509721B2" w:rsidR="004D6882" w:rsidRDefault="00EF7542" w:rsidP="000E34EE">
            <w:pPr>
              <w:rPr>
                <w:rFonts w:cs="Arial"/>
              </w:rPr>
            </w:pPr>
            <w:r>
              <w:rPr>
                <w:rFonts w:cs="Arial"/>
              </w:rPr>
              <w:t>12 February 2020</w:t>
            </w:r>
          </w:p>
        </w:tc>
      </w:tr>
      <w:tr w:rsidR="00B015FF" w14:paraId="39CD8F3D" w14:textId="77777777" w:rsidTr="00B506F9">
        <w:tc>
          <w:tcPr>
            <w:tcW w:w="7083" w:type="dxa"/>
          </w:tcPr>
          <w:p w14:paraId="7281EF9D" w14:textId="46378B6D" w:rsidR="00C17425" w:rsidRDefault="00EF7542" w:rsidP="000E34EE">
            <w:pPr>
              <w:rPr>
                <w:rFonts w:cs="Arial"/>
              </w:rPr>
            </w:pPr>
            <w:r w:rsidRPr="00EF7542">
              <w:rPr>
                <w:rFonts w:cs="Arial"/>
              </w:rPr>
              <w:t>7. Other than the FRC nominee and a SORP secretariat representative, there should be no observer members of the Committee.</w:t>
            </w:r>
          </w:p>
        </w:tc>
        <w:tc>
          <w:tcPr>
            <w:tcW w:w="5245" w:type="dxa"/>
          </w:tcPr>
          <w:p w14:paraId="7DD26181" w14:textId="2536BA54" w:rsidR="00C17425" w:rsidRDefault="007D3E89" w:rsidP="000E34EE">
            <w:pPr>
              <w:rPr>
                <w:rFonts w:cs="Arial"/>
              </w:rPr>
            </w:pPr>
            <w:r>
              <w:rPr>
                <w:rFonts w:cs="Arial"/>
              </w:rPr>
              <w:t>Accepted and reflected in the composition of the new Committee.</w:t>
            </w:r>
          </w:p>
        </w:tc>
        <w:tc>
          <w:tcPr>
            <w:tcW w:w="1620" w:type="dxa"/>
          </w:tcPr>
          <w:p w14:paraId="0AF37B4A" w14:textId="10D836F0" w:rsidR="00C17425" w:rsidRDefault="00EF7542" w:rsidP="000E34EE">
            <w:pPr>
              <w:rPr>
                <w:rFonts w:cs="Arial"/>
              </w:rPr>
            </w:pPr>
            <w:r>
              <w:rPr>
                <w:rFonts w:cs="Arial"/>
              </w:rPr>
              <w:t>12 February 2020</w:t>
            </w:r>
          </w:p>
        </w:tc>
      </w:tr>
      <w:tr w:rsidR="00B015FF" w14:paraId="05DE0E8F" w14:textId="77777777" w:rsidTr="00B506F9">
        <w:tc>
          <w:tcPr>
            <w:tcW w:w="7083" w:type="dxa"/>
          </w:tcPr>
          <w:p w14:paraId="1DFCEA55" w14:textId="384FC2F8" w:rsidR="00C17425" w:rsidRDefault="00EF7542" w:rsidP="000E34EE">
            <w:pPr>
              <w:rPr>
                <w:rFonts w:cs="Arial"/>
              </w:rPr>
            </w:pPr>
            <w:r w:rsidRPr="00EF7542">
              <w:rPr>
                <w:rFonts w:cs="Arial"/>
              </w:rPr>
              <w:t>8. Steps must be taken to broaden engagement to bring in external perspectives including the commissioning of focus groups and engaging critical friends in the process.</w:t>
            </w:r>
          </w:p>
        </w:tc>
        <w:tc>
          <w:tcPr>
            <w:tcW w:w="5245" w:type="dxa"/>
          </w:tcPr>
          <w:p w14:paraId="73F0B900" w14:textId="3676F790" w:rsidR="00C17425" w:rsidRDefault="007D3E89" w:rsidP="000E34EE">
            <w:pPr>
              <w:rPr>
                <w:rFonts w:cs="Arial"/>
              </w:rPr>
            </w:pPr>
            <w:r>
              <w:rPr>
                <w:rFonts w:cs="Arial"/>
              </w:rPr>
              <w:t>Recruitment to the engagement strands close</w:t>
            </w:r>
            <w:r w:rsidR="00304426">
              <w:rPr>
                <w:rFonts w:cs="Arial"/>
              </w:rPr>
              <w:t>d</w:t>
            </w:r>
            <w:r>
              <w:rPr>
                <w:rFonts w:cs="Arial"/>
              </w:rPr>
              <w:t xml:space="preserve"> 17 February </w:t>
            </w:r>
            <w:r w:rsidR="00304426">
              <w:rPr>
                <w:rFonts w:cs="Arial"/>
              </w:rPr>
              <w:t>2020 with 91 volunteers</w:t>
            </w:r>
            <w:r w:rsidR="00DA2C80">
              <w:rPr>
                <w:rFonts w:cs="Arial"/>
              </w:rPr>
              <w:t>, serving as</w:t>
            </w:r>
            <w:r w:rsidR="00304426">
              <w:rPr>
                <w:rFonts w:cs="Arial"/>
              </w:rPr>
              <w:t xml:space="preserve"> individuals or </w:t>
            </w:r>
            <w:r w:rsidR="00DA2C80">
              <w:rPr>
                <w:rFonts w:cs="Arial"/>
              </w:rPr>
              <w:t xml:space="preserve">nominees of </w:t>
            </w:r>
            <w:r w:rsidR="00304426">
              <w:rPr>
                <w:rFonts w:cs="Arial"/>
              </w:rPr>
              <w:t>organisations</w:t>
            </w:r>
            <w:r w:rsidR="00DA2C80">
              <w:rPr>
                <w:rFonts w:cs="Arial"/>
              </w:rPr>
              <w:t>,</w:t>
            </w:r>
            <w:r w:rsidR="00304426">
              <w:rPr>
                <w:rFonts w:cs="Arial"/>
              </w:rPr>
              <w:t xml:space="preserve"> taking part across the UK and Ireland</w:t>
            </w:r>
            <w:r>
              <w:rPr>
                <w:rFonts w:cs="Arial"/>
              </w:rPr>
              <w:t>.</w:t>
            </w:r>
          </w:p>
          <w:p w14:paraId="0D04287B" w14:textId="77777777" w:rsidR="00085CC8" w:rsidRDefault="00085CC8" w:rsidP="000E34EE">
            <w:pPr>
              <w:rPr>
                <w:rFonts w:cs="Arial"/>
              </w:rPr>
            </w:pPr>
          </w:p>
          <w:p w14:paraId="0AB68A2F" w14:textId="2C317EEB" w:rsidR="00085CC8" w:rsidRDefault="00085CC8" w:rsidP="000E34EE">
            <w:pPr>
              <w:rPr>
                <w:rFonts w:cs="Arial"/>
              </w:rPr>
            </w:pPr>
            <w:r>
              <w:rPr>
                <w:rFonts w:cs="Arial"/>
              </w:rPr>
              <w:t>All Panels had their first meetings by the end of September with initial feedback shared with the SORP-making body.</w:t>
            </w:r>
          </w:p>
        </w:tc>
        <w:tc>
          <w:tcPr>
            <w:tcW w:w="1620" w:type="dxa"/>
          </w:tcPr>
          <w:p w14:paraId="1F7FFFAA" w14:textId="556C6DA6" w:rsidR="00304426" w:rsidRDefault="00304426" w:rsidP="000E34EE">
            <w:pPr>
              <w:rPr>
                <w:rFonts w:cs="Arial"/>
              </w:rPr>
            </w:pPr>
            <w:r>
              <w:rPr>
                <w:rFonts w:cs="Arial"/>
              </w:rPr>
              <w:t>Recruitment completed 17 February 2020</w:t>
            </w:r>
          </w:p>
          <w:p w14:paraId="241B2159" w14:textId="77777777" w:rsidR="00304426" w:rsidRDefault="00304426" w:rsidP="000E34EE">
            <w:pPr>
              <w:rPr>
                <w:rFonts w:cs="Arial"/>
              </w:rPr>
            </w:pPr>
          </w:p>
          <w:p w14:paraId="17DFF59C" w14:textId="25E76213" w:rsidR="00C17425" w:rsidRDefault="00304426" w:rsidP="000E34EE">
            <w:pPr>
              <w:rPr>
                <w:rFonts w:cs="Arial"/>
              </w:rPr>
            </w:pPr>
            <w:r>
              <w:rPr>
                <w:rFonts w:cs="Arial"/>
              </w:rPr>
              <w:t xml:space="preserve">Membership </w:t>
            </w:r>
            <w:r w:rsidR="00085CC8">
              <w:rPr>
                <w:rFonts w:cs="Arial"/>
              </w:rPr>
              <w:t>of six strands (comprising 7 panels) a</w:t>
            </w:r>
            <w:r w:rsidR="00216D80">
              <w:rPr>
                <w:rFonts w:cs="Arial"/>
              </w:rPr>
              <w:t>nnounced</w:t>
            </w:r>
            <w:r w:rsidR="00085CC8">
              <w:rPr>
                <w:rFonts w:cs="Arial"/>
              </w:rPr>
              <w:t xml:space="preserve"> 8 July 2020</w:t>
            </w:r>
          </w:p>
        </w:tc>
      </w:tr>
      <w:tr w:rsidR="00B015FF" w14:paraId="459BD440" w14:textId="77777777" w:rsidTr="00B506F9">
        <w:tc>
          <w:tcPr>
            <w:tcW w:w="7083" w:type="dxa"/>
          </w:tcPr>
          <w:p w14:paraId="32E12FDC" w14:textId="2BB2864B" w:rsidR="00C17425" w:rsidRDefault="00EF7542" w:rsidP="000E34EE">
            <w:pPr>
              <w:rPr>
                <w:rFonts w:cs="Arial"/>
              </w:rPr>
            </w:pPr>
            <w:r w:rsidRPr="00EF7542">
              <w:rPr>
                <w:rFonts w:cs="Arial"/>
              </w:rPr>
              <w:t xml:space="preserve">9. The SORP-making body should publish role descriptions for the chair and committee members with clear expectations about engaging widely, including with small charities; and a remit enable the SORP Committee to establish sub-committees or </w:t>
            </w:r>
            <w:r w:rsidRPr="00EF7542">
              <w:rPr>
                <w:rFonts w:cs="Arial"/>
              </w:rPr>
              <w:lastRenderedPageBreak/>
              <w:t>working parties with additional membership for specific pieces of work</w:t>
            </w:r>
          </w:p>
        </w:tc>
        <w:tc>
          <w:tcPr>
            <w:tcW w:w="5245" w:type="dxa"/>
          </w:tcPr>
          <w:p w14:paraId="03F5CF56" w14:textId="37B594FF" w:rsidR="00C17425" w:rsidRDefault="007D3E89" w:rsidP="000E34EE">
            <w:pPr>
              <w:rPr>
                <w:rFonts w:cs="Arial"/>
              </w:rPr>
            </w:pPr>
            <w:r>
              <w:rPr>
                <w:rFonts w:cs="Arial"/>
              </w:rPr>
              <w:lastRenderedPageBreak/>
              <w:t>Joint Chairs yet to consider and put before the new SORP Committee.</w:t>
            </w:r>
          </w:p>
        </w:tc>
        <w:tc>
          <w:tcPr>
            <w:tcW w:w="1620" w:type="dxa"/>
          </w:tcPr>
          <w:p w14:paraId="081FC381" w14:textId="762705AA" w:rsidR="00C17425" w:rsidRDefault="007D3E89" w:rsidP="000E34EE">
            <w:pPr>
              <w:rPr>
                <w:rFonts w:cs="Arial"/>
              </w:rPr>
            </w:pPr>
            <w:r>
              <w:rPr>
                <w:rFonts w:cs="Arial"/>
              </w:rPr>
              <w:t>Outstanding</w:t>
            </w:r>
          </w:p>
        </w:tc>
      </w:tr>
      <w:tr w:rsidR="00B015FF" w14:paraId="14D5231E" w14:textId="77777777" w:rsidTr="00B506F9">
        <w:tc>
          <w:tcPr>
            <w:tcW w:w="7083" w:type="dxa"/>
          </w:tcPr>
          <w:p w14:paraId="062A716C" w14:textId="0F47847C" w:rsidR="007D3E89" w:rsidRDefault="007D3E89" w:rsidP="007D3E89">
            <w:pPr>
              <w:rPr>
                <w:rFonts w:cs="Arial"/>
              </w:rPr>
            </w:pPr>
            <w:r w:rsidRPr="00EF7542">
              <w:rPr>
                <w:rFonts w:cs="Arial"/>
              </w:rPr>
              <w:t>10. The chair’s role description should include the expectation that the chair enables the committee to work effectively, creating a culture where all committee members are willing and able to participate actively and that the full range of perspectives are heard and considered with no one member or interest dominant</w:t>
            </w:r>
          </w:p>
        </w:tc>
        <w:tc>
          <w:tcPr>
            <w:tcW w:w="5245" w:type="dxa"/>
          </w:tcPr>
          <w:p w14:paraId="254DEB5E" w14:textId="71ADF603" w:rsidR="007D3E89" w:rsidRDefault="007D3E89" w:rsidP="007D3E89">
            <w:pPr>
              <w:rPr>
                <w:rFonts w:cs="Arial"/>
              </w:rPr>
            </w:pPr>
            <w:r>
              <w:rPr>
                <w:rFonts w:cs="Arial"/>
              </w:rPr>
              <w:t>Joint Chairs yet to consider and put before the new SORP Committee.</w:t>
            </w:r>
          </w:p>
        </w:tc>
        <w:tc>
          <w:tcPr>
            <w:tcW w:w="1620" w:type="dxa"/>
          </w:tcPr>
          <w:p w14:paraId="394B324A" w14:textId="58039B53" w:rsidR="007D3E89" w:rsidRDefault="007D3E89" w:rsidP="007D3E89">
            <w:pPr>
              <w:rPr>
                <w:rFonts w:cs="Arial"/>
              </w:rPr>
            </w:pPr>
            <w:r>
              <w:rPr>
                <w:rFonts w:cs="Arial"/>
              </w:rPr>
              <w:t>Outstanding</w:t>
            </w:r>
          </w:p>
        </w:tc>
      </w:tr>
      <w:tr w:rsidR="00B015FF" w14:paraId="32B9C204" w14:textId="77777777" w:rsidTr="00B506F9">
        <w:tc>
          <w:tcPr>
            <w:tcW w:w="7083" w:type="dxa"/>
          </w:tcPr>
          <w:p w14:paraId="0FF84D20" w14:textId="53A0D6A7" w:rsidR="007D3E89" w:rsidRDefault="007D3E89" w:rsidP="007D3E89">
            <w:pPr>
              <w:rPr>
                <w:rFonts w:cs="Arial"/>
              </w:rPr>
            </w:pPr>
            <w:r w:rsidRPr="00EF7542">
              <w:rPr>
                <w:rFonts w:cs="Arial"/>
              </w:rPr>
              <w:t>11. The Committee member role description should include the expectation of regular attendance and active participation at meetings</w:t>
            </w:r>
          </w:p>
        </w:tc>
        <w:tc>
          <w:tcPr>
            <w:tcW w:w="5245" w:type="dxa"/>
          </w:tcPr>
          <w:p w14:paraId="43B36CA3" w14:textId="0F7F7AA2" w:rsidR="007D3E89" w:rsidRDefault="007D3E89" w:rsidP="007D3E89">
            <w:pPr>
              <w:rPr>
                <w:rFonts w:cs="Arial"/>
              </w:rPr>
            </w:pPr>
            <w:r>
              <w:rPr>
                <w:rFonts w:cs="Arial"/>
              </w:rPr>
              <w:t>Expectation</w:t>
            </w:r>
            <w:r w:rsidR="00EC686E">
              <w:rPr>
                <w:rFonts w:cs="Arial"/>
              </w:rPr>
              <w:t>s of the role were</w:t>
            </w:r>
            <w:r>
              <w:rPr>
                <w:rFonts w:cs="Arial"/>
              </w:rPr>
              <w:t xml:space="preserve"> set out in the recruitment pack</w:t>
            </w:r>
          </w:p>
        </w:tc>
        <w:tc>
          <w:tcPr>
            <w:tcW w:w="1620" w:type="dxa"/>
          </w:tcPr>
          <w:p w14:paraId="555B82E7" w14:textId="7757D453" w:rsidR="007D3E89" w:rsidRDefault="007D3E89" w:rsidP="007D3E89">
            <w:pPr>
              <w:rPr>
                <w:rFonts w:cs="Arial"/>
              </w:rPr>
            </w:pPr>
            <w:r>
              <w:rPr>
                <w:rFonts w:cs="Arial"/>
              </w:rPr>
              <w:t>1 November 2019</w:t>
            </w:r>
          </w:p>
        </w:tc>
      </w:tr>
      <w:tr w:rsidR="00B015FF" w14:paraId="280A0B28" w14:textId="77777777" w:rsidTr="00B506F9">
        <w:tc>
          <w:tcPr>
            <w:tcW w:w="7083" w:type="dxa"/>
          </w:tcPr>
          <w:p w14:paraId="1B54F516" w14:textId="1D7E6105" w:rsidR="007D3E89" w:rsidRDefault="007D3E89" w:rsidP="007D3E89">
            <w:pPr>
              <w:rPr>
                <w:rFonts w:cs="Arial"/>
              </w:rPr>
            </w:pPr>
            <w:r w:rsidRPr="00EF7542">
              <w:rPr>
                <w:rFonts w:cs="Arial"/>
              </w:rPr>
              <w:t>12. In addition to the current transparency involving the publication of agenda, minutes and selected committee papers, the SORP-making body should publish an annual work plan after seeking the Committee’s advice and input</w:t>
            </w:r>
          </w:p>
        </w:tc>
        <w:tc>
          <w:tcPr>
            <w:tcW w:w="5245" w:type="dxa"/>
          </w:tcPr>
          <w:p w14:paraId="254B1A78" w14:textId="707CE7B3" w:rsidR="007D3E89" w:rsidRDefault="00304426" w:rsidP="007D3E89">
            <w:pPr>
              <w:rPr>
                <w:rFonts w:cs="Arial"/>
              </w:rPr>
            </w:pPr>
            <w:r>
              <w:rPr>
                <w:rFonts w:cs="Arial"/>
              </w:rPr>
              <w:t>Agenda and minutes regularly published on the dedicated SORP site since April 2020. Timeline to the next SORP was agreed at the 2 July 2020 SORP Committee meeting</w:t>
            </w:r>
            <w:r w:rsidR="007D3E89">
              <w:rPr>
                <w:rFonts w:cs="Arial"/>
              </w:rPr>
              <w:t>.</w:t>
            </w:r>
          </w:p>
        </w:tc>
        <w:tc>
          <w:tcPr>
            <w:tcW w:w="1620" w:type="dxa"/>
          </w:tcPr>
          <w:p w14:paraId="097F34E7" w14:textId="77777777" w:rsidR="007D3E89" w:rsidRDefault="00304426" w:rsidP="007D3E89">
            <w:pPr>
              <w:rPr>
                <w:rFonts w:cs="Arial"/>
              </w:rPr>
            </w:pPr>
            <w:r>
              <w:rPr>
                <w:rFonts w:cs="Arial"/>
              </w:rPr>
              <w:t>In progress</w:t>
            </w:r>
          </w:p>
          <w:p w14:paraId="2BC4334C" w14:textId="77777777" w:rsidR="009C27DD" w:rsidRDefault="009C27DD" w:rsidP="007D3E89">
            <w:pPr>
              <w:rPr>
                <w:rFonts w:cs="Arial"/>
              </w:rPr>
            </w:pPr>
          </w:p>
          <w:p w14:paraId="4D434064" w14:textId="654F71E2" w:rsidR="009C27DD" w:rsidRDefault="009C27DD" w:rsidP="007D3E89">
            <w:pPr>
              <w:rPr>
                <w:rFonts w:cs="Arial"/>
              </w:rPr>
            </w:pPr>
            <w:r w:rsidRPr="00367122">
              <w:rPr>
                <w:rFonts w:cs="Arial"/>
              </w:rPr>
              <w:t>Workplan published for 2020-21</w:t>
            </w:r>
            <w:r w:rsidR="00367122">
              <w:rPr>
                <w:rFonts w:cs="Arial"/>
              </w:rPr>
              <w:t xml:space="preserve"> and updated to March 2022</w:t>
            </w:r>
          </w:p>
        </w:tc>
      </w:tr>
      <w:tr w:rsidR="00B015FF" w14:paraId="7400098F" w14:textId="77777777" w:rsidTr="00B506F9">
        <w:tc>
          <w:tcPr>
            <w:tcW w:w="7083" w:type="dxa"/>
          </w:tcPr>
          <w:p w14:paraId="245AB44E" w14:textId="41EC9A73" w:rsidR="007D3E89" w:rsidRDefault="007D3E89" w:rsidP="007D3E89">
            <w:pPr>
              <w:rPr>
                <w:rFonts w:cs="Arial"/>
              </w:rPr>
            </w:pPr>
            <w:r w:rsidRPr="00EF7542">
              <w:rPr>
                <w:rFonts w:cs="Arial"/>
              </w:rPr>
              <w:t>13. The SORP-making body should provide resources to enable the SORP Committee to commission regular reviews of trends and themes to inform the SORP making body and to support its engagement with the FRC</w:t>
            </w:r>
          </w:p>
        </w:tc>
        <w:tc>
          <w:tcPr>
            <w:tcW w:w="5245" w:type="dxa"/>
          </w:tcPr>
          <w:p w14:paraId="46C3E5B5" w14:textId="751FA7E3" w:rsidR="007D3E89" w:rsidRDefault="007D3E89" w:rsidP="007D3E89">
            <w:pPr>
              <w:rPr>
                <w:rFonts w:cs="Arial"/>
              </w:rPr>
            </w:pPr>
            <w:r>
              <w:rPr>
                <w:rFonts w:cs="Arial"/>
              </w:rPr>
              <w:t>Joint Chairs yet to consider</w:t>
            </w:r>
            <w:r w:rsidR="00304426">
              <w:rPr>
                <w:rFonts w:cs="Arial"/>
              </w:rPr>
              <w:t xml:space="preserve">. Research findings currently available </w:t>
            </w:r>
            <w:r w:rsidR="002D1D0F">
              <w:rPr>
                <w:rFonts w:cs="Arial"/>
              </w:rPr>
              <w:t xml:space="preserve">are </w:t>
            </w:r>
            <w:r w:rsidR="00304426">
              <w:rPr>
                <w:rFonts w:cs="Arial"/>
              </w:rPr>
              <w:t>timetabled for discussion at t</w:t>
            </w:r>
            <w:r w:rsidR="002D1D0F">
              <w:rPr>
                <w:rFonts w:cs="Arial"/>
              </w:rPr>
              <w:t>hree</w:t>
            </w:r>
            <w:r w:rsidR="00EC686E">
              <w:rPr>
                <w:rFonts w:cs="Arial"/>
              </w:rPr>
              <w:t xml:space="preserve"> meetings in the autumn</w:t>
            </w:r>
            <w:r w:rsidR="00304426">
              <w:rPr>
                <w:rFonts w:cs="Arial"/>
              </w:rPr>
              <w:t>.</w:t>
            </w:r>
            <w:r>
              <w:rPr>
                <w:rFonts w:cs="Arial"/>
              </w:rPr>
              <w:t xml:space="preserve"> </w:t>
            </w:r>
          </w:p>
        </w:tc>
        <w:tc>
          <w:tcPr>
            <w:tcW w:w="1620" w:type="dxa"/>
          </w:tcPr>
          <w:p w14:paraId="645034A2" w14:textId="015AA095" w:rsidR="007D3E89" w:rsidRDefault="007D3E89" w:rsidP="007D3E89">
            <w:pPr>
              <w:rPr>
                <w:rFonts w:cs="Arial"/>
              </w:rPr>
            </w:pPr>
            <w:r>
              <w:rPr>
                <w:rFonts w:cs="Arial"/>
              </w:rPr>
              <w:t>Outstanding</w:t>
            </w:r>
          </w:p>
        </w:tc>
      </w:tr>
      <w:tr w:rsidR="00B015FF" w14:paraId="79F87313" w14:textId="77777777" w:rsidTr="00B506F9">
        <w:tc>
          <w:tcPr>
            <w:tcW w:w="7083" w:type="dxa"/>
          </w:tcPr>
          <w:p w14:paraId="3E310203" w14:textId="77777777" w:rsidR="007D3E89" w:rsidRPr="00EF7542" w:rsidRDefault="007D3E89" w:rsidP="007D3E89">
            <w:pPr>
              <w:rPr>
                <w:rFonts w:cs="Arial"/>
              </w:rPr>
            </w:pPr>
            <w:r w:rsidRPr="00EF7542">
              <w:rPr>
                <w:rFonts w:cs="Arial"/>
              </w:rPr>
              <w:t xml:space="preserve">14. The SORP-making body and the advisory SORP Committee should evaluate the collective performance of the chair(s) and members, annually. The SORP-making body should review the composition and skills needed on the Committee every three years. </w:t>
            </w:r>
          </w:p>
          <w:p w14:paraId="407BA391" w14:textId="66170E9A" w:rsidR="007D3E89" w:rsidRDefault="007D3E89" w:rsidP="007D3E89">
            <w:pPr>
              <w:rPr>
                <w:rFonts w:cs="Arial"/>
              </w:rPr>
            </w:pPr>
          </w:p>
        </w:tc>
        <w:tc>
          <w:tcPr>
            <w:tcW w:w="5245" w:type="dxa"/>
          </w:tcPr>
          <w:p w14:paraId="623ECBD0" w14:textId="6747B5C1" w:rsidR="007D3E89" w:rsidRDefault="007D3E89" w:rsidP="007D3E89">
            <w:pPr>
              <w:rPr>
                <w:rFonts w:cs="Arial"/>
              </w:rPr>
            </w:pPr>
            <w:r w:rsidRPr="007D3E89">
              <w:rPr>
                <w:rFonts w:cs="Arial"/>
              </w:rPr>
              <w:t>In</w:t>
            </w:r>
            <w:r>
              <w:rPr>
                <w:rFonts w:cs="Arial"/>
              </w:rPr>
              <w:t xml:space="preserve"> terms of composition the in</w:t>
            </w:r>
            <w:r w:rsidRPr="007D3E89">
              <w:rPr>
                <w:rFonts w:cs="Arial"/>
              </w:rPr>
              <w:t xml:space="preserve">itial step </w:t>
            </w:r>
            <w:r w:rsidR="002D1D0F">
              <w:rPr>
                <w:rFonts w:cs="Arial"/>
              </w:rPr>
              <w:t xml:space="preserve">was </w:t>
            </w:r>
            <w:r w:rsidRPr="007D3E89">
              <w:rPr>
                <w:rFonts w:cs="Arial"/>
              </w:rPr>
              <w:t>taken with recruitment of the new Committee which was completed on 9 January 2020. Under consideration as to how best t</w:t>
            </w:r>
            <w:r>
              <w:rPr>
                <w:rFonts w:cs="Arial"/>
              </w:rPr>
              <w:t>he other recommendations</w:t>
            </w:r>
            <w:r w:rsidR="00EC686E">
              <w:rPr>
                <w:rFonts w:cs="Arial"/>
              </w:rPr>
              <w:t>.</w:t>
            </w:r>
          </w:p>
        </w:tc>
        <w:tc>
          <w:tcPr>
            <w:tcW w:w="1620" w:type="dxa"/>
          </w:tcPr>
          <w:p w14:paraId="1E1DD81C" w14:textId="55843544" w:rsidR="007D3E89" w:rsidRDefault="007D3E89" w:rsidP="007D3E89">
            <w:pPr>
              <w:rPr>
                <w:rFonts w:cs="Arial"/>
              </w:rPr>
            </w:pPr>
            <w:r>
              <w:rPr>
                <w:rFonts w:cs="Arial"/>
              </w:rPr>
              <w:t>1 November 2019 and to progress in 2022 review</w:t>
            </w:r>
          </w:p>
        </w:tc>
      </w:tr>
      <w:tr w:rsidR="00B015FF" w14:paraId="3A72D8D5" w14:textId="77777777" w:rsidTr="00B506F9">
        <w:tc>
          <w:tcPr>
            <w:tcW w:w="7083" w:type="dxa"/>
          </w:tcPr>
          <w:p w14:paraId="633E5881" w14:textId="77C6D805" w:rsidR="008B1D81" w:rsidRPr="00EF7542" w:rsidRDefault="008B1D81" w:rsidP="008B1D81">
            <w:pPr>
              <w:rPr>
                <w:rFonts w:cs="Arial"/>
              </w:rPr>
            </w:pPr>
            <w:r w:rsidRPr="00684461">
              <w:rPr>
                <w:rFonts w:cs="Arial"/>
              </w:rPr>
              <w:t xml:space="preserve">15. In developing the SORP the SORP-making body and the SORP Committee must strive for more engagement as well as </w:t>
            </w:r>
            <w:r w:rsidRPr="00684461">
              <w:rPr>
                <w:rFonts w:cs="Arial"/>
              </w:rPr>
              <w:lastRenderedPageBreak/>
              <w:t>additional broader engagement with more creative ways of communicating and ensuring understanding should be utilised. The current range of tools for engagement are limited in scope and restricted in timing</w:t>
            </w:r>
          </w:p>
        </w:tc>
        <w:tc>
          <w:tcPr>
            <w:tcW w:w="5245" w:type="dxa"/>
          </w:tcPr>
          <w:p w14:paraId="69D62E7E" w14:textId="68CDA18D" w:rsidR="008B1D81" w:rsidRDefault="008B1D81" w:rsidP="008B1D81">
            <w:pPr>
              <w:rPr>
                <w:rFonts w:cs="Arial"/>
              </w:rPr>
            </w:pPr>
            <w:r>
              <w:rPr>
                <w:rFonts w:cs="Arial"/>
              </w:rPr>
              <w:lastRenderedPageBreak/>
              <w:t>Recruitment to the engagement strands close</w:t>
            </w:r>
            <w:r w:rsidR="00304426">
              <w:rPr>
                <w:rFonts w:cs="Arial"/>
              </w:rPr>
              <w:t>d</w:t>
            </w:r>
            <w:r>
              <w:rPr>
                <w:rFonts w:cs="Arial"/>
              </w:rPr>
              <w:t xml:space="preserve"> 17 February </w:t>
            </w:r>
            <w:r w:rsidR="009C27DD">
              <w:rPr>
                <w:rFonts w:cs="Arial"/>
              </w:rPr>
              <w:t xml:space="preserve">2020 </w:t>
            </w:r>
            <w:r>
              <w:rPr>
                <w:rFonts w:cs="Arial"/>
              </w:rPr>
              <w:t xml:space="preserve">and </w:t>
            </w:r>
            <w:r w:rsidR="00304426">
              <w:rPr>
                <w:rFonts w:cs="Arial"/>
              </w:rPr>
              <w:t xml:space="preserve">first meeting of </w:t>
            </w:r>
            <w:r w:rsidR="00304426">
              <w:rPr>
                <w:rFonts w:cs="Arial"/>
              </w:rPr>
              <w:lastRenderedPageBreak/>
              <w:t xml:space="preserve">convenors of the engagement strands held on 8 July </w:t>
            </w:r>
            <w:r w:rsidR="009C27DD">
              <w:rPr>
                <w:rFonts w:cs="Arial"/>
              </w:rPr>
              <w:t xml:space="preserve">2020 </w:t>
            </w:r>
            <w:r w:rsidR="00304426">
              <w:rPr>
                <w:rFonts w:cs="Arial"/>
              </w:rPr>
              <w:t>to agree the next steps</w:t>
            </w:r>
            <w:r w:rsidR="002D1D0F">
              <w:rPr>
                <w:rFonts w:cs="Arial"/>
              </w:rPr>
              <w:t>. The</w:t>
            </w:r>
            <w:r w:rsidR="00166259">
              <w:rPr>
                <w:rFonts w:cs="Arial"/>
              </w:rPr>
              <w:t xml:space="preserve"> strands </w:t>
            </w:r>
            <w:r w:rsidR="002D1D0F">
              <w:rPr>
                <w:rFonts w:cs="Arial"/>
              </w:rPr>
              <w:t>held</w:t>
            </w:r>
            <w:r w:rsidR="00166259">
              <w:rPr>
                <w:rFonts w:cs="Arial"/>
              </w:rPr>
              <w:t xml:space="preserve"> their first meetings by </w:t>
            </w:r>
            <w:r w:rsidR="002D1D0F">
              <w:rPr>
                <w:rFonts w:cs="Arial"/>
              </w:rPr>
              <w:t xml:space="preserve">the end of </w:t>
            </w:r>
            <w:r w:rsidR="00166259">
              <w:rPr>
                <w:rFonts w:cs="Arial"/>
              </w:rPr>
              <w:t>September</w:t>
            </w:r>
            <w:r>
              <w:rPr>
                <w:rFonts w:cs="Arial"/>
              </w:rPr>
              <w:t>.</w:t>
            </w:r>
          </w:p>
        </w:tc>
        <w:tc>
          <w:tcPr>
            <w:tcW w:w="1620" w:type="dxa"/>
          </w:tcPr>
          <w:p w14:paraId="58C28B9D" w14:textId="0FC75FAA" w:rsidR="008B1D81" w:rsidRDefault="009C27DD" w:rsidP="008B1D81">
            <w:pPr>
              <w:rPr>
                <w:rFonts w:cs="Arial"/>
              </w:rPr>
            </w:pPr>
            <w:r w:rsidRPr="00AE164C">
              <w:rPr>
                <w:rFonts w:cs="Arial"/>
              </w:rPr>
              <w:lastRenderedPageBreak/>
              <w:t xml:space="preserve">Engagement strands </w:t>
            </w:r>
            <w:r w:rsidRPr="00AE164C">
              <w:rPr>
                <w:rFonts w:cs="Arial"/>
              </w:rPr>
              <w:lastRenderedPageBreak/>
              <w:t>convened and meeting</w:t>
            </w:r>
            <w:r w:rsidR="00AE164C">
              <w:rPr>
                <w:rFonts w:cs="Arial"/>
              </w:rPr>
              <w:t>s taking place</w:t>
            </w:r>
          </w:p>
        </w:tc>
      </w:tr>
      <w:tr w:rsidR="00B015FF" w14:paraId="0D21200A" w14:textId="77777777" w:rsidTr="00B506F9">
        <w:tc>
          <w:tcPr>
            <w:tcW w:w="7083" w:type="dxa"/>
          </w:tcPr>
          <w:p w14:paraId="62F53234" w14:textId="501158E3" w:rsidR="008B1D81" w:rsidRPr="00EF7542" w:rsidRDefault="008B1D81" w:rsidP="008B1D81">
            <w:pPr>
              <w:rPr>
                <w:rFonts w:cs="Arial"/>
              </w:rPr>
            </w:pPr>
            <w:r w:rsidRPr="00684461">
              <w:rPr>
                <w:rFonts w:cs="Arial"/>
              </w:rPr>
              <w:lastRenderedPageBreak/>
              <w:t>16. Engagement should be an ongoing process not just linked to consultations. Those who engage should be able to feed views in at all stages of the development process and may indeed add to the range of considerations for development/consultation.</w:t>
            </w:r>
          </w:p>
        </w:tc>
        <w:tc>
          <w:tcPr>
            <w:tcW w:w="5245" w:type="dxa"/>
          </w:tcPr>
          <w:p w14:paraId="7393D206" w14:textId="2C708D03" w:rsidR="008B1D81" w:rsidRDefault="008B1D81" w:rsidP="008B1D81">
            <w:pPr>
              <w:rPr>
                <w:rFonts w:cs="Arial"/>
              </w:rPr>
            </w:pPr>
            <w:r>
              <w:rPr>
                <w:rFonts w:cs="Arial"/>
              </w:rPr>
              <w:t>Recruitment to the engagement strands close</w:t>
            </w:r>
            <w:r w:rsidR="00304426">
              <w:rPr>
                <w:rFonts w:cs="Arial"/>
              </w:rPr>
              <w:t>d</w:t>
            </w:r>
            <w:r>
              <w:rPr>
                <w:rFonts w:cs="Arial"/>
              </w:rPr>
              <w:t xml:space="preserve"> 17 February</w:t>
            </w:r>
            <w:r w:rsidR="002D1D0F">
              <w:rPr>
                <w:rFonts w:cs="Arial"/>
              </w:rPr>
              <w:t xml:space="preserve">. At their </w:t>
            </w:r>
            <w:r w:rsidR="00304426">
              <w:rPr>
                <w:rFonts w:cs="Arial"/>
              </w:rPr>
              <w:t>first meetings the engagement strands to consider</w:t>
            </w:r>
            <w:r w:rsidR="002D1D0F">
              <w:rPr>
                <w:rFonts w:cs="Arial"/>
              </w:rPr>
              <w:t>ed how to progress</w:t>
            </w:r>
            <w:r w:rsidR="00304426">
              <w:rPr>
                <w:rFonts w:cs="Arial"/>
              </w:rPr>
              <w:t xml:space="preserve"> their work</w:t>
            </w:r>
            <w:r>
              <w:rPr>
                <w:rFonts w:cs="Arial"/>
              </w:rPr>
              <w:t>.</w:t>
            </w:r>
            <w:r w:rsidR="00AE164C">
              <w:rPr>
                <w:rFonts w:cs="Arial"/>
              </w:rPr>
              <w:t xml:space="preserve"> Subsequently volunteer convenors established programmes of meetings</w:t>
            </w:r>
            <w:r w:rsidR="00873D7D">
              <w:rPr>
                <w:rFonts w:cs="Arial"/>
              </w:rPr>
              <w:t xml:space="preserve"> through ‘exploration’ and combined’ reflection and problem solving’ stages</w:t>
            </w:r>
          </w:p>
        </w:tc>
        <w:tc>
          <w:tcPr>
            <w:tcW w:w="1620" w:type="dxa"/>
          </w:tcPr>
          <w:p w14:paraId="08ED27EB" w14:textId="61BAE69C" w:rsidR="008B1D81" w:rsidRDefault="00304426" w:rsidP="008B1D81">
            <w:pPr>
              <w:rPr>
                <w:rFonts w:cs="Arial"/>
              </w:rPr>
            </w:pPr>
            <w:r>
              <w:rPr>
                <w:rFonts w:cs="Arial"/>
              </w:rPr>
              <w:t>In progress</w:t>
            </w:r>
          </w:p>
        </w:tc>
      </w:tr>
      <w:tr w:rsidR="00B015FF" w14:paraId="2D33DE0B" w14:textId="77777777" w:rsidTr="00B506F9">
        <w:tc>
          <w:tcPr>
            <w:tcW w:w="7083" w:type="dxa"/>
          </w:tcPr>
          <w:p w14:paraId="4AD6E5EA" w14:textId="3B12F8E2" w:rsidR="008B1D81" w:rsidRPr="00EF7542" w:rsidRDefault="008B1D81" w:rsidP="008B1D81">
            <w:pPr>
              <w:rPr>
                <w:rFonts w:cs="Arial"/>
              </w:rPr>
            </w:pPr>
            <w:r w:rsidRPr="00684461">
              <w:rPr>
                <w:rFonts w:cs="Arial"/>
              </w:rPr>
              <w:t>17. Illustrative examples should be provided to help explain proposed changes and the potential impact. The impact of changes to the SORP in exposure drafts is not clearly understood and worked examples would help support a broader understanding of the application</w:t>
            </w:r>
          </w:p>
        </w:tc>
        <w:tc>
          <w:tcPr>
            <w:tcW w:w="5245" w:type="dxa"/>
          </w:tcPr>
          <w:p w14:paraId="313F2A62" w14:textId="74D3F6A0" w:rsidR="008B1D81" w:rsidRDefault="008B1D81" w:rsidP="008B1D81">
            <w:pPr>
              <w:rPr>
                <w:rFonts w:cs="Arial"/>
              </w:rPr>
            </w:pPr>
            <w:r w:rsidRPr="008B1D81">
              <w:rPr>
                <w:rFonts w:cs="Arial"/>
              </w:rPr>
              <w:t>Yet to progress as part of SORP development</w:t>
            </w:r>
          </w:p>
        </w:tc>
        <w:tc>
          <w:tcPr>
            <w:tcW w:w="1620" w:type="dxa"/>
          </w:tcPr>
          <w:p w14:paraId="5F49CC6A" w14:textId="592F8DB1" w:rsidR="008B1D81" w:rsidRDefault="008B1D81" w:rsidP="008B1D81">
            <w:pPr>
              <w:rPr>
                <w:rFonts w:cs="Arial"/>
              </w:rPr>
            </w:pPr>
            <w:r>
              <w:rPr>
                <w:rFonts w:cs="Arial"/>
              </w:rPr>
              <w:t>Outstanding</w:t>
            </w:r>
            <w:r w:rsidR="00873D7D">
              <w:rPr>
                <w:rFonts w:cs="Arial"/>
              </w:rPr>
              <w:t>- consider in drafting process</w:t>
            </w:r>
          </w:p>
        </w:tc>
      </w:tr>
      <w:tr w:rsidR="00B015FF" w14:paraId="6B13AE66" w14:textId="77777777" w:rsidTr="00B506F9">
        <w:tc>
          <w:tcPr>
            <w:tcW w:w="7083" w:type="dxa"/>
          </w:tcPr>
          <w:p w14:paraId="39DA162D" w14:textId="79CE7BFD" w:rsidR="008B1D81" w:rsidRPr="00EF7542" w:rsidRDefault="008B1D81" w:rsidP="008B1D81">
            <w:pPr>
              <w:rPr>
                <w:rFonts w:cs="Arial"/>
              </w:rPr>
            </w:pPr>
            <w:r w:rsidRPr="00684461">
              <w:rPr>
                <w:rFonts w:cs="Arial"/>
              </w:rPr>
              <w:t>18. Use should be made of a wide range of consultation engagement mechanisms/channels from critical friends’ panels, direct approaches where appropriate through to umbrella bodies and more use made of social media. Previous SORP consultations have in the main reached a limited audience type, if the SORP is to become more meaningful to a broader audience type, efforts should be made to engage with them both throughout and outside of the development process</w:t>
            </w:r>
          </w:p>
        </w:tc>
        <w:tc>
          <w:tcPr>
            <w:tcW w:w="5245" w:type="dxa"/>
          </w:tcPr>
          <w:p w14:paraId="7E918F71" w14:textId="454F3C5E" w:rsidR="008B1D81" w:rsidRDefault="008B1D81" w:rsidP="008B1D81">
            <w:pPr>
              <w:rPr>
                <w:rFonts w:cs="Arial"/>
              </w:rPr>
            </w:pPr>
            <w:r w:rsidRPr="008B1D81">
              <w:rPr>
                <w:rFonts w:cs="Arial"/>
              </w:rPr>
              <w:t>Yet to progress as part of SORP development</w:t>
            </w:r>
          </w:p>
        </w:tc>
        <w:tc>
          <w:tcPr>
            <w:tcW w:w="1620" w:type="dxa"/>
          </w:tcPr>
          <w:p w14:paraId="3138CCC0" w14:textId="231E6478" w:rsidR="008B1D81" w:rsidRDefault="008B1D81" w:rsidP="008B1D81">
            <w:pPr>
              <w:rPr>
                <w:rFonts w:cs="Arial"/>
              </w:rPr>
            </w:pPr>
            <w:r>
              <w:rPr>
                <w:rFonts w:cs="Arial"/>
              </w:rPr>
              <w:t>Outstanding</w:t>
            </w:r>
            <w:r w:rsidR="00873D7D">
              <w:rPr>
                <w:rFonts w:cs="Arial"/>
              </w:rPr>
              <w:t>- consider in consultation stage in 2023</w:t>
            </w:r>
          </w:p>
        </w:tc>
      </w:tr>
      <w:tr w:rsidR="00B015FF" w14:paraId="5BEE3648" w14:textId="77777777" w:rsidTr="00B506F9">
        <w:tc>
          <w:tcPr>
            <w:tcW w:w="7083" w:type="dxa"/>
          </w:tcPr>
          <w:p w14:paraId="2567AC63" w14:textId="7500E487" w:rsidR="008B1D81" w:rsidRPr="00684461" w:rsidRDefault="008B1D81" w:rsidP="008B1D81">
            <w:pPr>
              <w:rPr>
                <w:rFonts w:cs="Arial"/>
              </w:rPr>
            </w:pPr>
            <w:r w:rsidRPr="00D32F5E">
              <w:rPr>
                <w:rFonts w:cs="Arial"/>
              </w:rPr>
              <w:t xml:space="preserve">19. Both quantitative and qualitative analysis should be used to draw out not only a consensus for change but also good ideas or suggestions that merit consideration. Consultations and broader engagement can uncover innovative and practical ideas or perspectives put forward by individuals or small numbers of </w:t>
            </w:r>
            <w:r w:rsidRPr="00D32F5E">
              <w:rPr>
                <w:rFonts w:cs="Arial"/>
              </w:rPr>
              <w:lastRenderedPageBreak/>
              <w:t>individuals that may not necessarily be thought of by the majority.</w:t>
            </w:r>
          </w:p>
        </w:tc>
        <w:tc>
          <w:tcPr>
            <w:tcW w:w="5245" w:type="dxa"/>
          </w:tcPr>
          <w:p w14:paraId="154D0658" w14:textId="5B12C8B2" w:rsidR="008B1D81" w:rsidRDefault="00873D7D" w:rsidP="008B1D81">
            <w:pPr>
              <w:rPr>
                <w:rFonts w:cs="Arial"/>
              </w:rPr>
            </w:pPr>
            <w:r>
              <w:rPr>
                <w:rFonts w:cs="Arial"/>
              </w:rPr>
              <w:lastRenderedPageBreak/>
              <w:t xml:space="preserve">SORP Committee </w:t>
            </w:r>
            <w:r w:rsidR="00AF60BE">
              <w:rPr>
                <w:rFonts w:cs="Arial"/>
              </w:rPr>
              <w:t>in t</w:t>
            </w:r>
            <w:r w:rsidR="00020291">
              <w:rPr>
                <w:rFonts w:cs="Arial"/>
              </w:rPr>
              <w:t>w</w:t>
            </w:r>
            <w:r w:rsidR="00AF60BE">
              <w:rPr>
                <w:rFonts w:cs="Arial"/>
              </w:rPr>
              <w:t>o meeting</w:t>
            </w:r>
            <w:r w:rsidR="00020291">
              <w:rPr>
                <w:rFonts w:cs="Arial"/>
              </w:rPr>
              <w:t>s</w:t>
            </w:r>
            <w:r w:rsidR="00AF60BE">
              <w:rPr>
                <w:rFonts w:cs="Arial"/>
              </w:rPr>
              <w:t xml:space="preserve"> in February 2021 review</w:t>
            </w:r>
            <w:r w:rsidR="00020291">
              <w:rPr>
                <w:rFonts w:cs="Arial"/>
              </w:rPr>
              <w:t>e</w:t>
            </w:r>
            <w:r w:rsidR="00AF60BE">
              <w:rPr>
                <w:rFonts w:cs="Arial"/>
              </w:rPr>
              <w:t>d the m</w:t>
            </w:r>
            <w:r w:rsidR="00020291">
              <w:rPr>
                <w:rFonts w:cs="Arial"/>
              </w:rPr>
              <w:t>a</w:t>
            </w:r>
            <w:r w:rsidR="00AF60BE">
              <w:rPr>
                <w:rFonts w:cs="Arial"/>
              </w:rPr>
              <w:t>ny suggestions from the engagement stands and recommended 15 topics for fur</w:t>
            </w:r>
            <w:r w:rsidR="00020291">
              <w:rPr>
                <w:rFonts w:cs="Arial"/>
              </w:rPr>
              <w:t>th</w:t>
            </w:r>
            <w:r w:rsidR="00AF60BE">
              <w:rPr>
                <w:rFonts w:cs="Arial"/>
              </w:rPr>
              <w:t xml:space="preserve">er debate. This stage concludes </w:t>
            </w:r>
            <w:r w:rsidR="00020291">
              <w:rPr>
                <w:rFonts w:cs="Arial"/>
              </w:rPr>
              <w:lastRenderedPageBreak/>
              <w:t>by February 2022. Further</w:t>
            </w:r>
            <w:r w:rsidR="008B1D81" w:rsidRPr="008B1D81">
              <w:rPr>
                <w:rFonts w:cs="Arial"/>
              </w:rPr>
              <w:t xml:space="preserve"> progress as part of SORP development</w:t>
            </w:r>
          </w:p>
        </w:tc>
        <w:tc>
          <w:tcPr>
            <w:tcW w:w="1620" w:type="dxa"/>
          </w:tcPr>
          <w:p w14:paraId="46F9102C" w14:textId="714D39E9" w:rsidR="008B1D81" w:rsidRDefault="00873D7D" w:rsidP="008B1D81">
            <w:pPr>
              <w:rPr>
                <w:rFonts w:cs="Arial"/>
              </w:rPr>
            </w:pPr>
            <w:r>
              <w:rPr>
                <w:rFonts w:cs="Arial"/>
              </w:rPr>
              <w:lastRenderedPageBreak/>
              <w:t>In progress</w:t>
            </w:r>
          </w:p>
        </w:tc>
      </w:tr>
      <w:tr w:rsidR="00B015FF" w14:paraId="79726222" w14:textId="77777777" w:rsidTr="00B506F9">
        <w:tc>
          <w:tcPr>
            <w:tcW w:w="7083" w:type="dxa"/>
          </w:tcPr>
          <w:p w14:paraId="5CA5613D" w14:textId="37535C04" w:rsidR="008B1D81" w:rsidRPr="00684461" w:rsidRDefault="008B1D81" w:rsidP="008B1D81">
            <w:pPr>
              <w:rPr>
                <w:rFonts w:cs="Arial"/>
              </w:rPr>
            </w:pPr>
            <w:r w:rsidRPr="00D32F5E">
              <w:rPr>
                <w:rFonts w:cs="Arial"/>
              </w:rPr>
              <w:t>20. When undertaking consultations respondents should be advised when consultation reports have been completed and where these have been published so that they understand how their views have contributed to the analysis of responses and the outcome. It is key that the views of respondents and contributors are valued and taken into consideration, regardless of whether or not those ideas eventually feed into a particular outcome</w:t>
            </w:r>
          </w:p>
        </w:tc>
        <w:tc>
          <w:tcPr>
            <w:tcW w:w="5245" w:type="dxa"/>
          </w:tcPr>
          <w:p w14:paraId="4F904F61" w14:textId="08F19C8C" w:rsidR="008B1D81" w:rsidRDefault="008B1D81" w:rsidP="008B1D81">
            <w:pPr>
              <w:rPr>
                <w:rFonts w:cs="Arial"/>
              </w:rPr>
            </w:pPr>
            <w:r w:rsidRPr="008B1D81">
              <w:rPr>
                <w:rFonts w:cs="Arial"/>
              </w:rPr>
              <w:t>Yet to progress as part of SORP development</w:t>
            </w:r>
          </w:p>
        </w:tc>
        <w:tc>
          <w:tcPr>
            <w:tcW w:w="1620" w:type="dxa"/>
          </w:tcPr>
          <w:p w14:paraId="6E421D7E" w14:textId="380F4D60" w:rsidR="008B1D81" w:rsidRDefault="008B1D81" w:rsidP="008B1D81">
            <w:pPr>
              <w:rPr>
                <w:rFonts w:cs="Arial"/>
              </w:rPr>
            </w:pPr>
            <w:r>
              <w:rPr>
                <w:rFonts w:cs="Arial"/>
              </w:rPr>
              <w:t>Outstanding</w:t>
            </w:r>
          </w:p>
        </w:tc>
      </w:tr>
      <w:tr w:rsidR="00B015FF" w14:paraId="7F77AF59" w14:textId="77777777" w:rsidTr="00B506F9">
        <w:tc>
          <w:tcPr>
            <w:tcW w:w="7083" w:type="dxa"/>
          </w:tcPr>
          <w:p w14:paraId="342B99D4" w14:textId="61814D9C" w:rsidR="008B1D81" w:rsidRPr="00684461" w:rsidRDefault="008B1D81" w:rsidP="008B1D81">
            <w:pPr>
              <w:rPr>
                <w:rFonts w:cs="Arial"/>
              </w:rPr>
            </w:pPr>
            <w:r w:rsidRPr="00593BA8">
              <w:rPr>
                <w:rFonts w:cs="Arial"/>
              </w:rPr>
              <w:t>21. Members of the SORP Committee should identify best practice in non-statutory financial reporting; and the SORP-making body, advised by the Committee, should consider how they could engage and facilitate discussion with charities, their advisors and sector bodies around standards in non-statutory reporting</w:t>
            </w:r>
          </w:p>
        </w:tc>
        <w:tc>
          <w:tcPr>
            <w:tcW w:w="5245" w:type="dxa"/>
          </w:tcPr>
          <w:p w14:paraId="07B92E04" w14:textId="6FFD4016" w:rsidR="008B1D81" w:rsidRDefault="008B1D81" w:rsidP="008B1D81">
            <w:pPr>
              <w:rPr>
                <w:rFonts w:cs="Arial"/>
              </w:rPr>
            </w:pPr>
            <w:r w:rsidRPr="008B1D81">
              <w:rPr>
                <w:rFonts w:cs="Arial"/>
              </w:rPr>
              <w:t>Yet to progress as part of SORP development</w:t>
            </w:r>
          </w:p>
        </w:tc>
        <w:tc>
          <w:tcPr>
            <w:tcW w:w="1620" w:type="dxa"/>
          </w:tcPr>
          <w:p w14:paraId="6626F451" w14:textId="61908B72" w:rsidR="008B1D81" w:rsidRDefault="008B1D81" w:rsidP="008B1D81">
            <w:pPr>
              <w:rPr>
                <w:rFonts w:cs="Arial"/>
              </w:rPr>
            </w:pPr>
            <w:r>
              <w:rPr>
                <w:rFonts w:cs="Arial"/>
              </w:rPr>
              <w:t>Outstanding</w:t>
            </w:r>
          </w:p>
        </w:tc>
      </w:tr>
      <w:tr w:rsidR="00B015FF" w14:paraId="380C505E" w14:textId="77777777" w:rsidTr="00B506F9">
        <w:tc>
          <w:tcPr>
            <w:tcW w:w="7083" w:type="dxa"/>
          </w:tcPr>
          <w:p w14:paraId="2D8EE710" w14:textId="57CFF806" w:rsidR="008B1D81" w:rsidRPr="00684461" w:rsidRDefault="008B1D81" w:rsidP="008B1D81">
            <w:pPr>
              <w:rPr>
                <w:rFonts w:cs="Arial"/>
              </w:rPr>
            </w:pPr>
            <w:bookmarkStart w:id="0" w:name="_Hlk32575236"/>
            <w:r w:rsidRPr="00593BA8">
              <w:rPr>
                <w:rFonts w:cs="Arial"/>
              </w:rPr>
              <w:t>22. A future SORP should include a statement to the effect that where a charity reports on financial matters out with the SORP compliant accounts, the other financial information reported should be consistent with that detailed in the formal accounts</w:t>
            </w:r>
          </w:p>
        </w:tc>
        <w:tc>
          <w:tcPr>
            <w:tcW w:w="5245" w:type="dxa"/>
          </w:tcPr>
          <w:p w14:paraId="5E4322DC" w14:textId="077E3D8E" w:rsidR="008B1D81" w:rsidRDefault="008B1D81" w:rsidP="008B1D81">
            <w:pPr>
              <w:rPr>
                <w:rFonts w:cs="Arial"/>
              </w:rPr>
            </w:pPr>
            <w:r w:rsidRPr="008B1D81">
              <w:rPr>
                <w:rFonts w:cs="Arial"/>
              </w:rPr>
              <w:t>Yet to progress as part of SORP development</w:t>
            </w:r>
          </w:p>
        </w:tc>
        <w:tc>
          <w:tcPr>
            <w:tcW w:w="1620" w:type="dxa"/>
          </w:tcPr>
          <w:p w14:paraId="509D27CA" w14:textId="110C378C" w:rsidR="008B1D81" w:rsidRDefault="008B1D81" w:rsidP="008B1D81">
            <w:pPr>
              <w:rPr>
                <w:rFonts w:cs="Arial"/>
              </w:rPr>
            </w:pPr>
            <w:r>
              <w:rPr>
                <w:rFonts w:cs="Arial"/>
              </w:rPr>
              <w:t>Outstanding</w:t>
            </w:r>
          </w:p>
        </w:tc>
      </w:tr>
      <w:bookmarkEnd w:id="0"/>
      <w:tr w:rsidR="00B015FF" w14:paraId="6A3FAEEF" w14:textId="77777777" w:rsidTr="00B506F9">
        <w:tc>
          <w:tcPr>
            <w:tcW w:w="7083" w:type="dxa"/>
          </w:tcPr>
          <w:p w14:paraId="24D5F2E5" w14:textId="3E280CFC" w:rsidR="008B1D81" w:rsidRPr="00684461" w:rsidRDefault="008B1D81" w:rsidP="008B1D81">
            <w:pPr>
              <w:rPr>
                <w:rFonts w:cs="Arial"/>
              </w:rPr>
            </w:pPr>
            <w:r w:rsidRPr="00593BA8">
              <w:rPr>
                <w:rFonts w:cs="Arial"/>
              </w:rPr>
              <w:t>23. Consideration should be given by the four charity regulators as to how they can promote common principles and standards in respect of non-statutory financial reporting, in advance of the development of more formal guidance</w:t>
            </w:r>
          </w:p>
        </w:tc>
        <w:tc>
          <w:tcPr>
            <w:tcW w:w="5245" w:type="dxa"/>
          </w:tcPr>
          <w:p w14:paraId="3ED3F915" w14:textId="0EB91B8A" w:rsidR="008B1D81" w:rsidRDefault="00391A93" w:rsidP="008B1D81">
            <w:pPr>
              <w:rPr>
                <w:rFonts w:cs="Arial"/>
              </w:rPr>
            </w:pPr>
            <w:r>
              <w:rPr>
                <w:rFonts w:cs="Arial"/>
              </w:rPr>
              <w:t>Charity regulators have yet to consider</w:t>
            </w:r>
          </w:p>
        </w:tc>
        <w:tc>
          <w:tcPr>
            <w:tcW w:w="1620" w:type="dxa"/>
          </w:tcPr>
          <w:p w14:paraId="650775D1" w14:textId="5733C033" w:rsidR="008B1D81" w:rsidRDefault="00391A93" w:rsidP="008B1D81">
            <w:pPr>
              <w:rPr>
                <w:rFonts w:cs="Arial"/>
              </w:rPr>
            </w:pPr>
            <w:r>
              <w:rPr>
                <w:rFonts w:cs="Arial"/>
              </w:rPr>
              <w:t>Outstanding</w:t>
            </w:r>
          </w:p>
        </w:tc>
      </w:tr>
      <w:tr w:rsidR="00B015FF" w14:paraId="178B9C7E" w14:textId="77777777" w:rsidTr="00B506F9">
        <w:tc>
          <w:tcPr>
            <w:tcW w:w="7083" w:type="dxa"/>
          </w:tcPr>
          <w:p w14:paraId="28270920" w14:textId="7188CF12" w:rsidR="00391A93" w:rsidRPr="00684461" w:rsidRDefault="00391A93" w:rsidP="00391A93">
            <w:pPr>
              <w:rPr>
                <w:rFonts w:cs="Arial"/>
              </w:rPr>
            </w:pPr>
            <w:r w:rsidRPr="00593BA8">
              <w:rPr>
                <w:rFonts w:cs="Arial"/>
              </w:rPr>
              <w:t xml:space="preserve">24. The Panel welcomes the fact that the SORP-making body is now holding formal meetings with a representative from each regulator and the FRC observer member. However, the Panel considers that aims and membership of the SORP Committee must become clearer (as set out in early sections of this report) </w:t>
            </w:r>
            <w:r w:rsidRPr="00593BA8">
              <w:rPr>
                <w:rFonts w:cs="Arial"/>
              </w:rPr>
              <w:lastRenderedPageBreak/>
              <w:t>and, in particular, the Panel urges the charity regulators to document more clearly their expectations of the Committee</w:t>
            </w:r>
          </w:p>
        </w:tc>
        <w:tc>
          <w:tcPr>
            <w:tcW w:w="5245" w:type="dxa"/>
          </w:tcPr>
          <w:p w14:paraId="7C95E597" w14:textId="67FB535F" w:rsidR="00391A93" w:rsidRDefault="00873CDB" w:rsidP="00391A93">
            <w:pPr>
              <w:rPr>
                <w:rFonts w:cs="Arial"/>
              </w:rPr>
            </w:pPr>
            <w:r>
              <w:rPr>
                <w:rFonts w:cs="Arial"/>
              </w:rPr>
              <w:lastRenderedPageBreak/>
              <w:t xml:space="preserve">Initial expectations were documented in the initial recruitment pack </w:t>
            </w:r>
            <w:r w:rsidR="00A350A7">
              <w:rPr>
                <w:rFonts w:cs="Arial"/>
              </w:rPr>
              <w:t xml:space="preserve">and the </w:t>
            </w:r>
            <w:r w:rsidR="00FD36FB">
              <w:rPr>
                <w:rFonts w:cs="Arial"/>
              </w:rPr>
              <w:t>first meeting of the new SORP committee in</w:t>
            </w:r>
            <w:r w:rsidR="00A350A7">
              <w:rPr>
                <w:rFonts w:cs="Arial"/>
              </w:rPr>
              <w:t xml:space="preserve"> March 2020 discussed the expectations of members and SORP-making body of the SORP and the new </w:t>
            </w:r>
            <w:r w:rsidR="00A350A7">
              <w:rPr>
                <w:rFonts w:cs="Arial"/>
              </w:rPr>
              <w:lastRenderedPageBreak/>
              <w:t xml:space="preserve">SORP development process. </w:t>
            </w:r>
            <w:r w:rsidR="008C7E87">
              <w:rPr>
                <w:rFonts w:cs="Arial"/>
              </w:rPr>
              <w:t>However,</w:t>
            </w:r>
            <w:r w:rsidR="00A350A7">
              <w:rPr>
                <w:rFonts w:cs="Arial"/>
              </w:rPr>
              <w:t xml:space="preserve"> the </w:t>
            </w:r>
            <w:r>
              <w:rPr>
                <w:rFonts w:cs="Arial"/>
              </w:rPr>
              <w:t xml:space="preserve">details of respective roles </w:t>
            </w:r>
            <w:r w:rsidR="0052025B">
              <w:rPr>
                <w:rFonts w:cs="Arial"/>
              </w:rPr>
              <w:t xml:space="preserve">and a workplan are pending the initial steps in implementing the new engagement process and so </w:t>
            </w:r>
            <w:r>
              <w:rPr>
                <w:rFonts w:cs="Arial"/>
              </w:rPr>
              <w:t>ha</w:t>
            </w:r>
            <w:r w:rsidR="00E15484">
              <w:rPr>
                <w:rFonts w:cs="Arial"/>
              </w:rPr>
              <w:t>ve</w:t>
            </w:r>
            <w:r>
              <w:rPr>
                <w:rFonts w:cs="Arial"/>
              </w:rPr>
              <w:t xml:space="preserve"> yet to be pu</w:t>
            </w:r>
            <w:r w:rsidR="00391A93">
              <w:rPr>
                <w:rFonts w:cs="Arial"/>
              </w:rPr>
              <w:t>t before the new SORP Committee.</w:t>
            </w:r>
          </w:p>
        </w:tc>
        <w:tc>
          <w:tcPr>
            <w:tcW w:w="1620" w:type="dxa"/>
          </w:tcPr>
          <w:p w14:paraId="1D95D150" w14:textId="2FCD10D0" w:rsidR="00391A93" w:rsidRDefault="0052025B" w:rsidP="00391A93">
            <w:pPr>
              <w:rPr>
                <w:rFonts w:cs="Arial"/>
              </w:rPr>
            </w:pPr>
            <w:r>
              <w:rPr>
                <w:rFonts w:cs="Arial"/>
              </w:rPr>
              <w:lastRenderedPageBreak/>
              <w:t>Part a</w:t>
            </w:r>
            <w:r w:rsidR="00A350A7">
              <w:rPr>
                <w:rFonts w:cs="Arial"/>
              </w:rPr>
              <w:t>chieved</w:t>
            </w:r>
          </w:p>
        </w:tc>
      </w:tr>
      <w:tr w:rsidR="00B015FF" w14:paraId="0F26AB33" w14:textId="77777777" w:rsidTr="00B506F9">
        <w:tc>
          <w:tcPr>
            <w:tcW w:w="7083" w:type="dxa"/>
          </w:tcPr>
          <w:p w14:paraId="61FF4A9D" w14:textId="44D00352" w:rsidR="00391A93" w:rsidRPr="00684461" w:rsidRDefault="00391A93" w:rsidP="00391A93">
            <w:pPr>
              <w:rPr>
                <w:rFonts w:cs="Arial"/>
              </w:rPr>
            </w:pPr>
            <w:r w:rsidRPr="00593BA8">
              <w:rPr>
                <w:rFonts w:cs="Arial"/>
              </w:rPr>
              <w:t>25. The regulators should clarify the arrangements for the Co-Chairs with a more specific role description which, at its heart, recognises the distinction between the SORP Committee and the SORP-making body. Where a particular agenda item for the Committee could cause a conflict of interest for the chair, the Panel notes agrees that another member of the Committee should be asked to chair the discussion of that item</w:t>
            </w:r>
          </w:p>
        </w:tc>
        <w:tc>
          <w:tcPr>
            <w:tcW w:w="5245" w:type="dxa"/>
          </w:tcPr>
          <w:p w14:paraId="19DE55C2" w14:textId="594ED726" w:rsidR="00391A93" w:rsidRDefault="00391A93" w:rsidP="00391A93">
            <w:pPr>
              <w:rPr>
                <w:rFonts w:cs="Arial"/>
              </w:rPr>
            </w:pPr>
            <w:r w:rsidRPr="008B1D81">
              <w:rPr>
                <w:rFonts w:cs="Arial"/>
              </w:rPr>
              <w:t>Yet to progress as part of SORP development</w:t>
            </w:r>
          </w:p>
        </w:tc>
        <w:tc>
          <w:tcPr>
            <w:tcW w:w="1620" w:type="dxa"/>
          </w:tcPr>
          <w:p w14:paraId="018CBC76" w14:textId="40A0A419" w:rsidR="00391A93" w:rsidRDefault="00391A93" w:rsidP="00391A93">
            <w:pPr>
              <w:rPr>
                <w:rFonts w:cs="Arial"/>
              </w:rPr>
            </w:pPr>
            <w:r>
              <w:rPr>
                <w:rFonts w:cs="Arial"/>
              </w:rPr>
              <w:t>Outstanding</w:t>
            </w:r>
          </w:p>
        </w:tc>
      </w:tr>
      <w:tr w:rsidR="00B015FF" w14:paraId="4EE4A558" w14:textId="77777777" w:rsidTr="00B506F9">
        <w:tc>
          <w:tcPr>
            <w:tcW w:w="7083" w:type="dxa"/>
          </w:tcPr>
          <w:p w14:paraId="59827D12" w14:textId="7EE35D0B" w:rsidR="00391A93" w:rsidRPr="00684461" w:rsidRDefault="00391A93" w:rsidP="00391A93">
            <w:pPr>
              <w:rPr>
                <w:rFonts w:cs="Arial"/>
              </w:rPr>
            </w:pPr>
            <w:r w:rsidRPr="00593BA8">
              <w:rPr>
                <w:rFonts w:cs="Arial"/>
              </w:rPr>
              <w:t>26. It is already the case that working groups or sub-committees established by the SORP Committee on specific issues have been chaired by a member of the Committee who is not drawn from the charity regulators, and the Panel endorses this approach</w:t>
            </w:r>
          </w:p>
        </w:tc>
        <w:tc>
          <w:tcPr>
            <w:tcW w:w="5245" w:type="dxa"/>
          </w:tcPr>
          <w:p w14:paraId="7E05140F" w14:textId="7449D31D" w:rsidR="00391A93" w:rsidRPr="00864A4A" w:rsidRDefault="005B4907" w:rsidP="00391A93">
            <w:pPr>
              <w:rPr>
                <w:rFonts w:cs="Arial"/>
              </w:rPr>
            </w:pPr>
            <w:r w:rsidRPr="00864A4A">
              <w:rPr>
                <w:rFonts w:cs="Arial"/>
              </w:rPr>
              <w:t xml:space="preserve">In </w:t>
            </w:r>
            <w:r w:rsidR="00391A93" w:rsidRPr="00864A4A">
              <w:rPr>
                <w:rFonts w:cs="Arial"/>
              </w:rPr>
              <w:t>progress as part of SORP development</w:t>
            </w:r>
            <w:r w:rsidRPr="00864A4A">
              <w:rPr>
                <w:rFonts w:cs="Arial"/>
              </w:rPr>
              <w:t xml:space="preserve">. </w:t>
            </w:r>
            <w:r w:rsidR="00864A4A" w:rsidRPr="00864A4A">
              <w:rPr>
                <w:rFonts w:cs="Arial"/>
              </w:rPr>
              <w:t>Working groups compr</w:t>
            </w:r>
            <w:r w:rsidR="00864A4A">
              <w:rPr>
                <w:rFonts w:cs="Arial"/>
              </w:rPr>
              <w:t>is</w:t>
            </w:r>
            <w:r w:rsidR="00864A4A" w:rsidRPr="00864A4A">
              <w:rPr>
                <w:rFonts w:cs="Arial"/>
              </w:rPr>
              <w:t>ed only of Committee members c</w:t>
            </w:r>
            <w:r w:rsidRPr="00864A4A">
              <w:rPr>
                <w:rFonts w:cs="Arial"/>
              </w:rPr>
              <w:t xml:space="preserve">onvened to discuss topics selected by the advisory SORP </w:t>
            </w:r>
            <w:r w:rsidR="00864A4A">
              <w:rPr>
                <w:rFonts w:cs="Arial"/>
              </w:rPr>
              <w:t>C</w:t>
            </w:r>
            <w:r w:rsidRPr="00864A4A">
              <w:rPr>
                <w:rFonts w:cs="Arial"/>
              </w:rPr>
              <w:t>ommittee. SORP-making body does not participate and Committee member chairs each group.</w:t>
            </w:r>
          </w:p>
        </w:tc>
        <w:tc>
          <w:tcPr>
            <w:tcW w:w="1620" w:type="dxa"/>
          </w:tcPr>
          <w:p w14:paraId="23DF76FE" w14:textId="00AFABA7" w:rsidR="00391A93" w:rsidRPr="00864A4A" w:rsidRDefault="009C27DD" w:rsidP="00391A93">
            <w:pPr>
              <w:rPr>
                <w:rFonts w:cs="Arial"/>
              </w:rPr>
            </w:pPr>
            <w:r w:rsidRPr="00864A4A">
              <w:rPr>
                <w:rFonts w:cs="Arial"/>
              </w:rPr>
              <w:t>Working groups established and began meeting in August 2021</w:t>
            </w:r>
          </w:p>
        </w:tc>
      </w:tr>
      <w:tr w:rsidR="00B015FF" w14:paraId="65C84174" w14:textId="77777777" w:rsidTr="00B506F9">
        <w:tc>
          <w:tcPr>
            <w:tcW w:w="7083" w:type="dxa"/>
          </w:tcPr>
          <w:p w14:paraId="3AA4A31F" w14:textId="2144CC25" w:rsidR="00391A93" w:rsidRPr="00593BA8" w:rsidRDefault="00391A93" w:rsidP="00391A93">
            <w:pPr>
              <w:rPr>
                <w:rFonts w:cs="Arial"/>
              </w:rPr>
            </w:pPr>
            <w:r w:rsidRPr="00BD5242">
              <w:rPr>
                <w:rFonts w:cs="Arial"/>
              </w:rPr>
              <w:t>27. To provide greater transparency as to decision-making, the SORP Committee should be explicit when it is making a formal recommendation to the SORP-making body and where the SORP-making body disagrees with a recommendation from the Committee this should also be made clear and the response recorded in the Committee’s minutes</w:t>
            </w:r>
          </w:p>
        </w:tc>
        <w:tc>
          <w:tcPr>
            <w:tcW w:w="5245" w:type="dxa"/>
          </w:tcPr>
          <w:p w14:paraId="5912AF22" w14:textId="2F92CEFF" w:rsidR="00391A93" w:rsidRDefault="00873CDB" w:rsidP="00391A93">
            <w:pPr>
              <w:rPr>
                <w:rFonts w:cs="Arial"/>
              </w:rPr>
            </w:pPr>
            <w:r>
              <w:rPr>
                <w:rFonts w:cs="Arial"/>
              </w:rPr>
              <w:t xml:space="preserve">Handled in the writing of the minutes of each meeting and in publishing the decisions </w:t>
            </w:r>
            <w:r w:rsidR="00352540">
              <w:rPr>
                <w:rFonts w:cs="Arial"/>
              </w:rPr>
              <w:t>c</w:t>
            </w:r>
            <w:r>
              <w:rPr>
                <w:rFonts w:cs="Arial"/>
              </w:rPr>
              <w:t>oming out of the separate meetings of the SORP-making body on the SORP website.</w:t>
            </w:r>
          </w:p>
        </w:tc>
        <w:tc>
          <w:tcPr>
            <w:tcW w:w="1620" w:type="dxa"/>
          </w:tcPr>
          <w:p w14:paraId="3CD58125" w14:textId="5B4C16E8" w:rsidR="00391A93" w:rsidRDefault="00873CDB" w:rsidP="00391A93">
            <w:pPr>
              <w:rPr>
                <w:rFonts w:cs="Arial"/>
              </w:rPr>
            </w:pPr>
            <w:r>
              <w:rPr>
                <w:rFonts w:cs="Arial"/>
              </w:rPr>
              <w:t>Completed</w:t>
            </w:r>
          </w:p>
        </w:tc>
      </w:tr>
      <w:tr w:rsidR="00B015FF" w14:paraId="2F94226C" w14:textId="77777777" w:rsidTr="00B506F9">
        <w:tc>
          <w:tcPr>
            <w:tcW w:w="7083" w:type="dxa"/>
          </w:tcPr>
          <w:p w14:paraId="4E83F740" w14:textId="14D8D406" w:rsidR="00391A93" w:rsidRPr="00593BA8" w:rsidRDefault="00391A93" w:rsidP="00391A93">
            <w:pPr>
              <w:rPr>
                <w:rFonts w:cs="Arial"/>
              </w:rPr>
            </w:pPr>
            <w:r w:rsidRPr="00BD5242">
              <w:rPr>
                <w:rFonts w:cs="Arial"/>
              </w:rPr>
              <w:t>28. Financial reporting by smaller charities should be more central to the SORP-making process in future</w:t>
            </w:r>
          </w:p>
        </w:tc>
        <w:tc>
          <w:tcPr>
            <w:tcW w:w="5245" w:type="dxa"/>
          </w:tcPr>
          <w:p w14:paraId="37B1329C" w14:textId="15F67A09" w:rsidR="00391A93" w:rsidRDefault="00016E49" w:rsidP="00391A93">
            <w:pPr>
              <w:rPr>
                <w:rFonts w:cs="Arial"/>
              </w:rPr>
            </w:pPr>
            <w:r>
              <w:rPr>
                <w:rFonts w:cs="Arial"/>
              </w:rPr>
              <w:t xml:space="preserve">A separate engagement strand convened to consider the reporting needs of smaller charities. New SORP committee includes a number of members with small charity </w:t>
            </w:r>
            <w:r>
              <w:rPr>
                <w:rFonts w:cs="Arial"/>
              </w:rPr>
              <w:lastRenderedPageBreak/>
              <w:t xml:space="preserve">perspectives. To further </w:t>
            </w:r>
            <w:r w:rsidR="00391A93" w:rsidRPr="008B1D81">
              <w:rPr>
                <w:rFonts w:cs="Arial"/>
              </w:rPr>
              <w:t>progress as part of SORP development</w:t>
            </w:r>
            <w:r>
              <w:rPr>
                <w:rFonts w:cs="Arial"/>
              </w:rPr>
              <w:t>.</w:t>
            </w:r>
          </w:p>
        </w:tc>
        <w:tc>
          <w:tcPr>
            <w:tcW w:w="1620" w:type="dxa"/>
          </w:tcPr>
          <w:p w14:paraId="23EF54C7" w14:textId="0B56BB9D" w:rsidR="00391A93" w:rsidRDefault="008747D9" w:rsidP="00391A93">
            <w:pPr>
              <w:rPr>
                <w:rFonts w:cs="Arial"/>
              </w:rPr>
            </w:pPr>
            <w:r>
              <w:rPr>
                <w:rFonts w:cs="Arial"/>
              </w:rPr>
              <w:lastRenderedPageBreak/>
              <w:t>A</w:t>
            </w:r>
            <w:r w:rsidR="00016E49">
              <w:rPr>
                <w:rFonts w:cs="Arial"/>
              </w:rPr>
              <w:t>chieved</w:t>
            </w:r>
            <w:r>
              <w:rPr>
                <w:rFonts w:cs="Arial"/>
              </w:rPr>
              <w:t xml:space="preserve"> in establishing engagement strand. Consider </w:t>
            </w:r>
            <w:r>
              <w:rPr>
                <w:rFonts w:cs="Arial"/>
              </w:rPr>
              <w:lastRenderedPageBreak/>
              <w:t>also as part of the drafting process in 2022</w:t>
            </w:r>
          </w:p>
        </w:tc>
      </w:tr>
      <w:tr w:rsidR="00B015FF" w14:paraId="1FF353EF" w14:textId="77777777" w:rsidTr="00B506F9">
        <w:tc>
          <w:tcPr>
            <w:tcW w:w="7083" w:type="dxa"/>
          </w:tcPr>
          <w:p w14:paraId="60F951B0" w14:textId="3E53542F" w:rsidR="00391A93" w:rsidRPr="00593BA8" w:rsidRDefault="00391A93" w:rsidP="00391A93">
            <w:pPr>
              <w:rPr>
                <w:rFonts w:cs="Arial"/>
              </w:rPr>
            </w:pPr>
            <w:r w:rsidRPr="00BD5242">
              <w:rPr>
                <w:rFonts w:cs="Arial"/>
              </w:rPr>
              <w:lastRenderedPageBreak/>
              <w:t>29. The Panel notes that it is already the policy of the SORP Committee to “think small first” but notes that this has not always been fully acted upon</w:t>
            </w:r>
          </w:p>
        </w:tc>
        <w:tc>
          <w:tcPr>
            <w:tcW w:w="5245" w:type="dxa"/>
          </w:tcPr>
          <w:p w14:paraId="57BFBF94" w14:textId="44BCBF35" w:rsidR="00391A93" w:rsidRDefault="00B015FF" w:rsidP="00391A93">
            <w:pPr>
              <w:rPr>
                <w:rFonts w:cs="Arial"/>
              </w:rPr>
            </w:pPr>
            <w:r w:rsidRPr="00A10FD1">
              <w:rPr>
                <w:rFonts w:cs="Arial"/>
              </w:rPr>
              <w:t>In</w:t>
            </w:r>
            <w:r w:rsidR="00391A93" w:rsidRPr="00A10FD1">
              <w:rPr>
                <w:rFonts w:cs="Arial"/>
              </w:rPr>
              <w:t xml:space="preserve"> progress as </w:t>
            </w:r>
            <w:r w:rsidR="00391A93" w:rsidRPr="008B1D81">
              <w:rPr>
                <w:rFonts w:cs="Arial"/>
              </w:rPr>
              <w:t>part of SORP development</w:t>
            </w:r>
          </w:p>
        </w:tc>
        <w:tc>
          <w:tcPr>
            <w:tcW w:w="1620" w:type="dxa"/>
          </w:tcPr>
          <w:p w14:paraId="313DF9A7" w14:textId="77777777" w:rsidR="00391A93" w:rsidRPr="00A10FD1" w:rsidRDefault="00B015FF" w:rsidP="00391A93">
            <w:pPr>
              <w:rPr>
                <w:rFonts w:cs="Arial"/>
              </w:rPr>
            </w:pPr>
            <w:r w:rsidRPr="00A10FD1">
              <w:rPr>
                <w:rFonts w:cs="Arial"/>
              </w:rPr>
              <w:t>Separate engagement strand dedicated to smaller charities</w:t>
            </w:r>
          </w:p>
          <w:p w14:paraId="72256728" w14:textId="11666E76" w:rsidR="00A10FD1" w:rsidRDefault="00A10FD1" w:rsidP="00391A93">
            <w:pPr>
              <w:rPr>
                <w:rFonts w:cs="Arial"/>
              </w:rPr>
            </w:pPr>
            <w:r w:rsidRPr="00A10FD1">
              <w:rPr>
                <w:rFonts w:cs="Arial"/>
              </w:rPr>
              <w:t>Consider as part of the drafting process.</w:t>
            </w:r>
          </w:p>
        </w:tc>
      </w:tr>
      <w:tr w:rsidR="00B015FF" w14:paraId="67BEFF70" w14:textId="77777777" w:rsidTr="00B506F9">
        <w:tc>
          <w:tcPr>
            <w:tcW w:w="7083" w:type="dxa"/>
          </w:tcPr>
          <w:p w14:paraId="78F06921" w14:textId="093CC040" w:rsidR="00391A93" w:rsidRPr="00BD5242" w:rsidRDefault="00391A93" w:rsidP="00391A93">
            <w:pPr>
              <w:rPr>
                <w:rFonts w:cs="Arial"/>
              </w:rPr>
            </w:pPr>
            <w:r w:rsidRPr="00CD7003">
              <w:rPr>
                <w:rFonts w:cs="Arial"/>
              </w:rPr>
              <w:t>30. The Panel urges the SORP-making body, supported by the FRC, and the SORP Committee to take steps to ensure the SORP is made more accessible to the majority of users who are applying it in the context of smaller charities</w:t>
            </w:r>
          </w:p>
        </w:tc>
        <w:tc>
          <w:tcPr>
            <w:tcW w:w="5245" w:type="dxa"/>
          </w:tcPr>
          <w:p w14:paraId="39FE0522" w14:textId="70497202" w:rsidR="00391A93" w:rsidRDefault="00B015FF" w:rsidP="00391A93">
            <w:pPr>
              <w:rPr>
                <w:rFonts w:cs="Arial"/>
              </w:rPr>
            </w:pPr>
            <w:r>
              <w:rPr>
                <w:rFonts w:cs="Arial"/>
              </w:rPr>
              <w:t>Yet to</w:t>
            </w:r>
            <w:r w:rsidR="00391A93" w:rsidRPr="008B1D81">
              <w:rPr>
                <w:rFonts w:cs="Arial"/>
              </w:rPr>
              <w:t xml:space="preserve"> progress as part of SORP development</w:t>
            </w:r>
          </w:p>
        </w:tc>
        <w:tc>
          <w:tcPr>
            <w:tcW w:w="1620" w:type="dxa"/>
          </w:tcPr>
          <w:p w14:paraId="6117C3CA" w14:textId="52F78E25" w:rsidR="00391A93" w:rsidRDefault="00391A93" w:rsidP="00391A93">
            <w:pPr>
              <w:rPr>
                <w:rFonts w:cs="Arial"/>
              </w:rPr>
            </w:pPr>
            <w:r>
              <w:rPr>
                <w:rFonts w:cs="Arial"/>
              </w:rPr>
              <w:t>Outstanding</w:t>
            </w:r>
            <w:r w:rsidR="00674A8E">
              <w:rPr>
                <w:rFonts w:cs="Arial"/>
              </w:rPr>
              <w:t>- consider as part of drafting process</w:t>
            </w:r>
          </w:p>
        </w:tc>
      </w:tr>
      <w:tr w:rsidR="00B015FF" w14:paraId="1333BC9F" w14:textId="77777777" w:rsidTr="00B506F9">
        <w:tc>
          <w:tcPr>
            <w:tcW w:w="7083" w:type="dxa"/>
          </w:tcPr>
          <w:p w14:paraId="255A4A79" w14:textId="34BDCA2F" w:rsidR="00391A93" w:rsidRPr="00BD5242" w:rsidRDefault="00391A93" w:rsidP="00391A93">
            <w:pPr>
              <w:rPr>
                <w:rFonts w:cs="Arial"/>
              </w:rPr>
            </w:pPr>
            <w:r w:rsidRPr="00CD7003">
              <w:rPr>
                <w:rFonts w:cs="Arial"/>
              </w:rPr>
              <w:t xml:space="preserve">31. The SORP-making body and SORP Committee, when drafting or revising the SORP, should consider the costs and benefits of compliance in their decision making, bearing in mind the FRC’s policy on SORPs in cases where SORP requirements go beyond those of accounting standards. The SORP should avoid mandating compliance with requirements that are only likely to be complied with by the most diligent. In making such decisions the SORP-making body and SORP Committee should bear in mind that many of the SORP’s provisions are directly </w:t>
            </w:r>
            <w:r w:rsidRPr="00CD7003">
              <w:rPr>
                <w:rFonts w:cs="Arial"/>
              </w:rPr>
              <w:lastRenderedPageBreak/>
              <w:t>referenced in the charity law regulations in each jurisdiction, and the SORP thus has the force of law</w:t>
            </w:r>
          </w:p>
        </w:tc>
        <w:tc>
          <w:tcPr>
            <w:tcW w:w="5245" w:type="dxa"/>
          </w:tcPr>
          <w:p w14:paraId="13E7D52F" w14:textId="03B4D40E" w:rsidR="00391A93" w:rsidRDefault="00391A93" w:rsidP="00391A93">
            <w:pPr>
              <w:rPr>
                <w:rFonts w:cs="Arial"/>
              </w:rPr>
            </w:pPr>
            <w:r w:rsidRPr="008B1D81">
              <w:rPr>
                <w:rFonts w:cs="Arial"/>
              </w:rPr>
              <w:lastRenderedPageBreak/>
              <w:t>Yet to progress as part of SORP development</w:t>
            </w:r>
          </w:p>
        </w:tc>
        <w:tc>
          <w:tcPr>
            <w:tcW w:w="1620" w:type="dxa"/>
          </w:tcPr>
          <w:p w14:paraId="3FEA1BA7" w14:textId="31958BBB" w:rsidR="00391A93" w:rsidRDefault="00391A93" w:rsidP="00391A93">
            <w:pPr>
              <w:rPr>
                <w:rFonts w:cs="Arial"/>
              </w:rPr>
            </w:pPr>
            <w:r>
              <w:rPr>
                <w:rFonts w:cs="Arial"/>
              </w:rPr>
              <w:t>Outstanding</w:t>
            </w:r>
            <w:r w:rsidR="00674A8E">
              <w:rPr>
                <w:rFonts w:cs="Arial"/>
              </w:rPr>
              <w:t>- to be addressed in ‘basis of conclusions’ post consultation stage</w:t>
            </w:r>
          </w:p>
        </w:tc>
      </w:tr>
      <w:tr w:rsidR="00B015FF" w14:paraId="02571F7C" w14:textId="77777777" w:rsidTr="00B506F9">
        <w:tc>
          <w:tcPr>
            <w:tcW w:w="7083" w:type="dxa"/>
          </w:tcPr>
          <w:p w14:paraId="42D7E944" w14:textId="5A7597D6" w:rsidR="00391A93" w:rsidRPr="00BD5242" w:rsidRDefault="00391A93" w:rsidP="00391A93">
            <w:pPr>
              <w:rPr>
                <w:rFonts w:cs="Arial"/>
              </w:rPr>
            </w:pPr>
            <w:r w:rsidRPr="00CD7003">
              <w:rPr>
                <w:rFonts w:cs="Arial"/>
              </w:rPr>
              <w:t>32. The SORP-making body and SORP Committee should seek to ensure that provisions in the SORP are understandable by those expected to apply them</w:t>
            </w:r>
          </w:p>
        </w:tc>
        <w:tc>
          <w:tcPr>
            <w:tcW w:w="5245" w:type="dxa"/>
          </w:tcPr>
          <w:p w14:paraId="701CB6CF" w14:textId="1DDC3BBB" w:rsidR="00391A93" w:rsidRDefault="00391A93" w:rsidP="00391A93">
            <w:pPr>
              <w:rPr>
                <w:rFonts w:cs="Arial"/>
              </w:rPr>
            </w:pPr>
            <w:r w:rsidRPr="008B1D81">
              <w:rPr>
                <w:rFonts w:cs="Arial"/>
              </w:rPr>
              <w:t>Yet to progress as part of SORP development</w:t>
            </w:r>
          </w:p>
        </w:tc>
        <w:tc>
          <w:tcPr>
            <w:tcW w:w="1620" w:type="dxa"/>
          </w:tcPr>
          <w:p w14:paraId="189E0CA0" w14:textId="2224DC7C" w:rsidR="00391A93" w:rsidRDefault="00391A93" w:rsidP="00391A93">
            <w:pPr>
              <w:rPr>
                <w:rFonts w:cs="Arial"/>
              </w:rPr>
            </w:pPr>
            <w:r>
              <w:rPr>
                <w:rFonts w:cs="Arial"/>
              </w:rPr>
              <w:t>Outstanding</w:t>
            </w:r>
            <w:r w:rsidR="00FD72AA">
              <w:rPr>
                <w:rFonts w:cs="Arial"/>
              </w:rPr>
              <w:t>- consider in drafting process</w:t>
            </w:r>
          </w:p>
        </w:tc>
      </w:tr>
      <w:tr w:rsidR="00B015FF" w14:paraId="11683B79" w14:textId="77777777" w:rsidTr="00B506F9">
        <w:tc>
          <w:tcPr>
            <w:tcW w:w="7083" w:type="dxa"/>
          </w:tcPr>
          <w:p w14:paraId="635F84DA" w14:textId="3403E587" w:rsidR="00391A93" w:rsidRPr="00BD5242" w:rsidRDefault="00391A93" w:rsidP="00391A93">
            <w:pPr>
              <w:rPr>
                <w:rFonts w:cs="Arial"/>
              </w:rPr>
            </w:pPr>
            <w:r w:rsidRPr="00CD7003">
              <w:rPr>
                <w:rFonts w:cs="Arial"/>
              </w:rPr>
              <w:t>33. The Panel recommends the charity regulators consider their approach to education on the SORP with a view to improving compliance</w:t>
            </w:r>
          </w:p>
        </w:tc>
        <w:tc>
          <w:tcPr>
            <w:tcW w:w="5245" w:type="dxa"/>
          </w:tcPr>
          <w:p w14:paraId="36F0735B" w14:textId="44F5B4D3" w:rsidR="00352540" w:rsidRDefault="00391A93" w:rsidP="00391A93">
            <w:pPr>
              <w:rPr>
                <w:rFonts w:cs="Arial"/>
              </w:rPr>
            </w:pPr>
            <w:r>
              <w:rPr>
                <w:rFonts w:cs="Arial"/>
              </w:rPr>
              <w:t xml:space="preserve">CCEW </w:t>
            </w:r>
            <w:r w:rsidR="00352540">
              <w:rPr>
                <w:rFonts w:cs="Arial"/>
              </w:rPr>
              <w:t xml:space="preserve">set an external scrutiny benchmark in August 2019 which included elements of SORP and </w:t>
            </w:r>
            <w:r>
              <w:rPr>
                <w:rFonts w:cs="Arial"/>
              </w:rPr>
              <w:t>already carries out themed research and publishes findings on the SORP</w:t>
            </w:r>
            <w:r w:rsidR="00352540">
              <w:rPr>
                <w:rFonts w:cs="Arial"/>
              </w:rPr>
              <w:t xml:space="preserve">. OSCR carries out risk based reviews of filings. </w:t>
            </w:r>
          </w:p>
          <w:p w14:paraId="54F65699" w14:textId="77777777" w:rsidR="00352540" w:rsidRDefault="00352540" w:rsidP="00391A93">
            <w:pPr>
              <w:rPr>
                <w:rFonts w:cs="Arial"/>
              </w:rPr>
            </w:pPr>
          </w:p>
          <w:p w14:paraId="627890DD" w14:textId="32992423" w:rsidR="00391A93" w:rsidRDefault="00352540" w:rsidP="00391A93">
            <w:pPr>
              <w:rPr>
                <w:rFonts w:cs="Arial"/>
              </w:rPr>
            </w:pPr>
            <w:r>
              <w:rPr>
                <w:rFonts w:cs="Arial"/>
              </w:rPr>
              <w:t>I</w:t>
            </w:r>
            <w:r w:rsidR="00391A93">
              <w:rPr>
                <w:rFonts w:cs="Arial"/>
              </w:rPr>
              <w:t xml:space="preserve">nput </w:t>
            </w:r>
            <w:r>
              <w:rPr>
                <w:rFonts w:cs="Arial"/>
              </w:rPr>
              <w:t xml:space="preserve">is </w:t>
            </w:r>
            <w:r w:rsidR="00391A93">
              <w:rPr>
                <w:rFonts w:cs="Arial"/>
              </w:rPr>
              <w:t>a</w:t>
            </w:r>
            <w:r w:rsidR="006565A9">
              <w:rPr>
                <w:rFonts w:cs="Arial"/>
              </w:rPr>
              <w:t>nticipated</w:t>
            </w:r>
            <w:r w:rsidR="00391A93">
              <w:rPr>
                <w:rFonts w:cs="Arial"/>
              </w:rPr>
              <w:t xml:space="preserve"> from the new SORP Committee and engagement partners</w:t>
            </w:r>
            <w:r w:rsidR="00873CDB">
              <w:rPr>
                <w:rFonts w:cs="Arial"/>
              </w:rPr>
              <w:t xml:space="preserve">. Research is up for consideration at </w:t>
            </w:r>
            <w:r w:rsidR="00E15484">
              <w:rPr>
                <w:rFonts w:cs="Arial"/>
              </w:rPr>
              <w:t>future SORP Committee meetings</w:t>
            </w:r>
            <w:r w:rsidR="00873CDB">
              <w:rPr>
                <w:rFonts w:cs="Arial"/>
              </w:rPr>
              <w:t>.</w:t>
            </w:r>
          </w:p>
        </w:tc>
        <w:tc>
          <w:tcPr>
            <w:tcW w:w="1620" w:type="dxa"/>
          </w:tcPr>
          <w:p w14:paraId="465A4DD2" w14:textId="691386A2" w:rsidR="00391A93" w:rsidRDefault="00391A93" w:rsidP="00391A93">
            <w:pPr>
              <w:rPr>
                <w:rFonts w:cs="Arial"/>
              </w:rPr>
            </w:pPr>
            <w:r>
              <w:rPr>
                <w:rFonts w:cs="Arial"/>
              </w:rPr>
              <w:t>Part achieved</w:t>
            </w:r>
            <w:r w:rsidR="00FD72AA">
              <w:rPr>
                <w:rFonts w:cs="Arial"/>
              </w:rPr>
              <w:t>. Training needs may be identified in the engagement and dr</w:t>
            </w:r>
            <w:r w:rsidR="001627AF">
              <w:rPr>
                <w:rFonts w:cs="Arial"/>
              </w:rPr>
              <w:t>a</w:t>
            </w:r>
            <w:r w:rsidR="00FD72AA">
              <w:rPr>
                <w:rFonts w:cs="Arial"/>
              </w:rPr>
              <w:t>fting process for post SORP</w:t>
            </w:r>
            <w:r w:rsidR="001627AF">
              <w:rPr>
                <w:rFonts w:cs="Arial"/>
              </w:rPr>
              <w:t xml:space="preserve"> publication</w:t>
            </w:r>
            <w:r w:rsidR="00FD72AA">
              <w:rPr>
                <w:rFonts w:cs="Arial"/>
              </w:rPr>
              <w:t xml:space="preserve"> </w:t>
            </w:r>
            <w:r w:rsidR="001627AF">
              <w:rPr>
                <w:rFonts w:cs="Arial"/>
              </w:rPr>
              <w:t>activity</w:t>
            </w:r>
          </w:p>
        </w:tc>
      </w:tr>
      <w:tr w:rsidR="00B015FF" w14:paraId="2826A617" w14:textId="77777777" w:rsidTr="00B506F9">
        <w:tc>
          <w:tcPr>
            <w:tcW w:w="7083" w:type="dxa"/>
          </w:tcPr>
          <w:p w14:paraId="2347E47A" w14:textId="3E14E24D" w:rsidR="00391A93" w:rsidRPr="00BD5242" w:rsidRDefault="00391A93" w:rsidP="00391A93">
            <w:pPr>
              <w:rPr>
                <w:rFonts w:cs="Arial"/>
              </w:rPr>
            </w:pPr>
            <w:r w:rsidRPr="00CD7003">
              <w:rPr>
                <w:rFonts w:cs="Arial"/>
              </w:rPr>
              <w:t>34. The Panel noted that the SORP Committee has already been involved in responding to FRC consultations regarding the development of accounting standards, and suggests that this should be seen as a normal part of the Committee’s work</w:t>
            </w:r>
          </w:p>
        </w:tc>
        <w:tc>
          <w:tcPr>
            <w:tcW w:w="5245" w:type="dxa"/>
          </w:tcPr>
          <w:p w14:paraId="1814E454" w14:textId="35A6C387" w:rsidR="00391A93" w:rsidRDefault="00873CDB" w:rsidP="00391A93">
            <w:pPr>
              <w:rPr>
                <w:rFonts w:cs="Arial"/>
              </w:rPr>
            </w:pPr>
            <w:r>
              <w:rPr>
                <w:rFonts w:cs="Arial"/>
              </w:rPr>
              <w:t>Handled as part of the workplan</w:t>
            </w:r>
          </w:p>
        </w:tc>
        <w:tc>
          <w:tcPr>
            <w:tcW w:w="1620" w:type="dxa"/>
          </w:tcPr>
          <w:p w14:paraId="74883358" w14:textId="090F2508" w:rsidR="00391A93" w:rsidRDefault="00873CDB" w:rsidP="00391A93">
            <w:pPr>
              <w:rPr>
                <w:rFonts w:cs="Arial"/>
              </w:rPr>
            </w:pPr>
            <w:r>
              <w:rPr>
                <w:rFonts w:cs="Arial"/>
              </w:rPr>
              <w:t>In progress</w:t>
            </w:r>
          </w:p>
        </w:tc>
      </w:tr>
      <w:tr w:rsidR="00B015FF" w14:paraId="3334CD6F" w14:textId="77777777" w:rsidTr="00B506F9">
        <w:tc>
          <w:tcPr>
            <w:tcW w:w="7083" w:type="dxa"/>
          </w:tcPr>
          <w:p w14:paraId="6DBE8237" w14:textId="091D8298" w:rsidR="00391A93" w:rsidRPr="00BD5242" w:rsidRDefault="00391A93" w:rsidP="00391A93">
            <w:pPr>
              <w:rPr>
                <w:rFonts w:cs="Arial"/>
              </w:rPr>
            </w:pPr>
            <w:r w:rsidRPr="00CD7003">
              <w:rPr>
                <w:rFonts w:cs="Arial"/>
              </w:rPr>
              <w:t>35. The specific issues for smaller charities could merit further attention by the SORP Committee and the SORP-making body supported by the FRC vis-à-vis the interaction between the SORP and accounting standards, in particular with regard to how far any options available for smaller entities could be applied to charities</w:t>
            </w:r>
          </w:p>
        </w:tc>
        <w:tc>
          <w:tcPr>
            <w:tcW w:w="5245" w:type="dxa"/>
          </w:tcPr>
          <w:p w14:paraId="40966B38" w14:textId="61DAB14E" w:rsidR="00391A93" w:rsidRPr="006565A9" w:rsidRDefault="00B015FF" w:rsidP="00391A93">
            <w:pPr>
              <w:rPr>
                <w:rFonts w:cs="Arial"/>
              </w:rPr>
            </w:pPr>
            <w:r w:rsidRPr="006565A9">
              <w:rPr>
                <w:rFonts w:cs="Arial"/>
              </w:rPr>
              <w:t>In</w:t>
            </w:r>
            <w:r w:rsidR="00391A93" w:rsidRPr="006565A9">
              <w:rPr>
                <w:rFonts w:cs="Arial"/>
              </w:rPr>
              <w:t xml:space="preserve"> progress as part of SORP development</w:t>
            </w:r>
          </w:p>
        </w:tc>
        <w:tc>
          <w:tcPr>
            <w:tcW w:w="1620" w:type="dxa"/>
          </w:tcPr>
          <w:p w14:paraId="659C2B44" w14:textId="029CE8A2" w:rsidR="00391A93" w:rsidRPr="006565A9" w:rsidRDefault="006565A9" w:rsidP="00391A93">
            <w:pPr>
              <w:rPr>
                <w:rFonts w:cs="Arial"/>
              </w:rPr>
            </w:pPr>
            <w:r>
              <w:rPr>
                <w:rFonts w:cs="Arial"/>
              </w:rPr>
              <w:t>Two s</w:t>
            </w:r>
            <w:r w:rsidR="00B015FF" w:rsidRPr="006565A9">
              <w:rPr>
                <w:rFonts w:cs="Arial"/>
              </w:rPr>
              <w:t>ubmission</w:t>
            </w:r>
            <w:r>
              <w:rPr>
                <w:rFonts w:cs="Arial"/>
              </w:rPr>
              <w:t>s</w:t>
            </w:r>
            <w:r w:rsidR="00B015FF" w:rsidRPr="006565A9">
              <w:rPr>
                <w:rFonts w:cs="Arial"/>
              </w:rPr>
              <w:t xml:space="preserve"> made to FRC periodic review </w:t>
            </w:r>
          </w:p>
        </w:tc>
      </w:tr>
      <w:tr w:rsidR="00B015FF" w14:paraId="1C5D5D48" w14:textId="77777777" w:rsidTr="00B506F9">
        <w:tc>
          <w:tcPr>
            <w:tcW w:w="7083" w:type="dxa"/>
          </w:tcPr>
          <w:p w14:paraId="728917F5" w14:textId="777EC90B" w:rsidR="00391A93" w:rsidRPr="00CD7003" w:rsidRDefault="00391A93" w:rsidP="00391A93">
            <w:pPr>
              <w:rPr>
                <w:rFonts w:cs="Arial"/>
              </w:rPr>
            </w:pPr>
            <w:r w:rsidRPr="00CD7003">
              <w:rPr>
                <w:rFonts w:cs="Arial"/>
              </w:rPr>
              <w:lastRenderedPageBreak/>
              <w:t>36. Proper resourcing of the SORP-making process is essential for the successful implementation of the Panel’s recommendations. The Panel commends the suggestions received (see section 3.5.5 of this report) for consideration for the necessary funding and allocation of resources</w:t>
            </w:r>
          </w:p>
        </w:tc>
        <w:tc>
          <w:tcPr>
            <w:tcW w:w="5245" w:type="dxa"/>
          </w:tcPr>
          <w:p w14:paraId="10691907" w14:textId="4BDCD1CE" w:rsidR="00391A93" w:rsidRDefault="00873CDB" w:rsidP="00391A93">
            <w:pPr>
              <w:rPr>
                <w:rFonts w:cs="Arial"/>
              </w:rPr>
            </w:pPr>
            <w:r>
              <w:rPr>
                <w:rFonts w:cs="Arial"/>
              </w:rPr>
              <w:t>C</w:t>
            </w:r>
            <w:r w:rsidR="00391A93">
              <w:rPr>
                <w:rFonts w:cs="Arial"/>
              </w:rPr>
              <w:t>onsidered in the business planning process of each regulator for 2020-21</w:t>
            </w:r>
            <w:r>
              <w:rPr>
                <w:rFonts w:cs="Arial"/>
              </w:rPr>
              <w:t xml:space="preserve">. A regulator has </w:t>
            </w:r>
            <w:r w:rsidR="00637B68">
              <w:rPr>
                <w:rFonts w:cs="Arial"/>
              </w:rPr>
              <w:t>was</w:t>
            </w:r>
            <w:r>
              <w:rPr>
                <w:rFonts w:cs="Arial"/>
              </w:rPr>
              <w:t xml:space="preserve"> assigned to </w:t>
            </w:r>
            <w:r w:rsidR="00637B68">
              <w:rPr>
                <w:rFonts w:cs="Arial"/>
              </w:rPr>
              <w:t xml:space="preserve">provide Secretariat support for the 7 panels meeting within the </w:t>
            </w:r>
            <w:r>
              <w:rPr>
                <w:rFonts w:cs="Arial"/>
              </w:rPr>
              <w:t>SORP engagement strand</w:t>
            </w:r>
            <w:r w:rsidR="00637B68">
              <w:rPr>
                <w:rFonts w:cs="Arial"/>
              </w:rPr>
              <w:t>s</w:t>
            </w:r>
            <w:r w:rsidR="00391A93">
              <w:rPr>
                <w:rFonts w:cs="Arial"/>
              </w:rPr>
              <w:t>.</w:t>
            </w:r>
          </w:p>
        </w:tc>
        <w:tc>
          <w:tcPr>
            <w:tcW w:w="1620" w:type="dxa"/>
          </w:tcPr>
          <w:p w14:paraId="2AF1E14F" w14:textId="0562FCFD" w:rsidR="00391A93" w:rsidRDefault="00731D96" w:rsidP="00391A93">
            <w:pPr>
              <w:rPr>
                <w:rFonts w:cs="Arial"/>
              </w:rPr>
            </w:pPr>
            <w:r>
              <w:rPr>
                <w:rFonts w:cs="Arial"/>
              </w:rPr>
              <w:t>Kept under review</w:t>
            </w:r>
          </w:p>
        </w:tc>
      </w:tr>
    </w:tbl>
    <w:p w14:paraId="513927FB" w14:textId="3F12B730" w:rsidR="00FF2FF8" w:rsidRPr="000E34EE" w:rsidRDefault="00FF2FF8" w:rsidP="000E34EE">
      <w:pPr>
        <w:rPr>
          <w:rFonts w:cs="Arial"/>
        </w:rPr>
      </w:pPr>
    </w:p>
    <w:sectPr w:rsidR="00FF2FF8" w:rsidRPr="000E34EE" w:rsidSect="004D68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41147"/>
    <w:multiLevelType w:val="hybridMultilevel"/>
    <w:tmpl w:val="0E52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332970"/>
    <w:multiLevelType w:val="hybridMultilevel"/>
    <w:tmpl w:val="C6F6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4227BC"/>
    <w:multiLevelType w:val="hybridMultilevel"/>
    <w:tmpl w:val="11A4244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EE"/>
    <w:rsid w:val="00016E49"/>
    <w:rsid w:val="00020291"/>
    <w:rsid w:val="00085CC8"/>
    <w:rsid w:val="00091ECB"/>
    <w:rsid w:val="000E1D30"/>
    <w:rsid w:val="000E34EE"/>
    <w:rsid w:val="000E46FC"/>
    <w:rsid w:val="001627AF"/>
    <w:rsid w:val="00166259"/>
    <w:rsid w:val="00216D80"/>
    <w:rsid w:val="00264B17"/>
    <w:rsid w:val="002D1D0F"/>
    <w:rsid w:val="00304426"/>
    <w:rsid w:val="00352540"/>
    <w:rsid w:val="00367122"/>
    <w:rsid w:val="00391A93"/>
    <w:rsid w:val="004A7A7A"/>
    <w:rsid w:val="004D6882"/>
    <w:rsid w:val="0052025B"/>
    <w:rsid w:val="00576047"/>
    <w:rsid w:val="00593BA8"/>
    <w:rsid w:val="005B4907"/>
    <w:rsid w:val="00637B68"/>
    <w:rsid w:val="006565A9"/>
    <w:rsid w:val="00674A8E"/>
    <w:rsid w:val="00674FA3"/>
    <w:rsid w:val="00684461"/>
    <w:rsid w:val="006E71DE"/>
    <w:rsid w:val="00731D96"/>
    <w:rsid w:val="007D3E89"/>
    <w:rsid w:val="00864A4A"/>
    <w:rsid w:val="00873CDB"/>
    <w:rsid w:val="00873D7D"/>
    <w:rsid w:val="008747D9"/>
    <w:rsid w:val="008B1D81"/>
    <w:rsid w:val="008C2F4B"/>
    <w:rsid w:val="008C7E87"/>
    <w:rsid w:val="0090248D"/>
    <w:rsid w:val="009C27DD"/>
    <w:rsid w:val="009F0D9B"/>
    <w:rsid w:val="00A10FD1"/>
    <w:rsid w:val="00A350A7"/>
    <w:rsid w:val="00AE164C"/>
    <w:rsid w:val="00AE4CEC"/>
    <w:rsid w:val="00AF3D05"/>
    <w:rsid w:val="00AF60BE"/>
    <w:rsid w:val="00B015FF"/>
    <w:rsid w:val="00B506F9"/>
    <w:rsid w:val="00BD5242"/>
    <w:rsid w:val="00BF66E6"/>
    <w:rsid w:val="00C17425"/>
    <w:rsid w:val="00C7397B"/>
    <w:rsid w:val="00CA4903"/>
    <w:rsid w:val="00CB62B3"/>
    <w:rsid w:val="00CD7003"/>
    <w:rsid w:val="00D32F5E"/>
    <w:rsid w:val="00DA2C80"/>
    <w:rsid w:val="00E15484"/>
    <w:rsid w:val="00E417D2"/>
    <w:rsid w:val="00EA5209"/>
    <w:rsid w:val="00EC686E"/>
    <w:rsid w:val="00EF7542"/>
    <w:rsid w:val="00F2763F"/>
    <w:rsid w:val="00F60A91"/>
    <w:rsid w:val="00F86721"/>
    <w:rsid w:val="00FA284E"/>
    <w:rsid w:val="00FB0B8D"/>
    <w:rsid w:val="00FC283C"/>
    <w:rsid w:val="00FD36FB"/>
    <w:rsid w:val="00FD72AA"/>
    <w:rsid w:val="00FF2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3175"/>
  <w15:chartTrackingRefBased/>
  <w15:docId w15:val="{EBF830A7-F6C2-4864-B2A6-D87A0BA9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Davies</dc:creator>
  <cp:keywords/>
  <dc:description/>
  <cp:lastModifiedBy>Joanne Francis</cp:lastModifiedBy>
  <cp:revision>2</cp:revision>
  <cp:lastPrinted>2020-10-13T11:39:00Z</cp:lastPrinted>
  <dcterms:created xsi:type="dcterms:W3CDTF">2021-12-10T12:25:00Z</dcterms:created>
  <dcterms:modified xsi:type="dcterms:W3CDTF">2021-12-10T12:25:00Z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814672641</vt:i4>
  </property>
  <property fmtid="{D5CDD505-2E9C-101B-9397-08002B2CF9AE}" pid="3" name="_NewReviewCycle">
    <vt:lpwstr/>
  </property>
  <property fmtid="{D5CDD505-2E9C-101B-9397-08002B2CF9AE}" pid="4" name="_EmailSubject">
    <vt:lpwstr>Official-sensitive: confidential: SORP-making body conference call- draft agenda and papers</vt:lpwstr>
  </property>
  <property fmtid="{D5CDD505-2E9C-101B-9397-08002B2CF9AE}" pid="5" name="_AuthorEmail">
    <vt:lpwstr>Nigel.Davies@charitycommission.gov.uk</vt:lpwstr>
  </property>
  <property fmtid="{D5CDD505-2E9C-101B-9397-08002B2CF9AE}" pid="6" name="_AuthorEmailDisplayName">
    <vt:lpwstr>Nigel Davies</vt:lpwstr>
  </property>
  <property fmtid="{D5CDD505-2E9C-101B-9397-08002B2CF9AE}" pid="7" name="_ReviewingToolsShownOnce">
    <vt:lpwstr/>
  </property>
</Properties>
</file>